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152CA4" w14:textId="77777777" w:rsidR="00284B9A" w:rsidRPr="00B73B88" w:rsidRDefault="00B91EE7" w:rsidP="00C90E05">
      <w:pPr>
        <w:spacing w:line="240" w:lineRule="auto"/>
        <w:jc w:val="right"/>
        <w:rPr>
          <w:rFonts w:ascii="Times New Roman" w:hAnsi="Times New Roman" w:cs="Times New Roman"/>
          <w:b/>
          <w:bCs/>
          <w:sz w:val="28"/>
          <w:szCs w:val="24"/>
        </w:rPr>
      </w:pPr>
      <w:r w:rsidRPr="00B73B88">
        <w:rPr>
          <w:rFonts w:ascii="Times New Roman" w:hAnsi="Times New Roman" w:cs="Times New Roman"/>
          <w:b/>
          <w:bCs/>
          <w:noProof/>
          <w:sz w:val="28"/>
          <w:szCs w:val="24"/>
          <w:lang w:bidi="gu-IN"/>
        </w:rPr>
        <w:drawing>
          <wp:anchor distT="0" distB="0" distL="114300" distR="114300" simplePos="0" relativeHeight="251661312" behindDoc="0" locked="0" layoutInCell="1" allowOverlap="1" wp14:anchorId="5BA021D8" wp14:editId="293F4EC9">
            <wp:simplePos x="0" y="0"/>
            <wp:positionH relativeFrom="column">
              <wp:posOffset>0</wp:posOffset>
            </wp:positionH>
            <wp:positionV relativeFrom="paragraph">
              <wp:posOffset>-24765</wp:posOffset>
            </wp:positionV>
            <wp:extent cx="942975" cy="1038225"/>
            <wp:effectExtent l="19050" t="0" r="9525" b="0"/>
            <wp:wrapNone/>
            <wp:docPr id="26" name="Picture 26" descr="K:\00 AJPRT\00 New Logo\AJP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00 AJPRT\00 New Logo\AJPRT.jpg"/>
                    <pic:cNvPicPr>
                      <a:picLocks noChangeAspect="1" noChangeArrowheads="1"/>
                    </pic:cNvPicPr>
                  </pic:nvPicPr>
                  <pic:blipFill>
                    <a:blip r:embed="rId7" cstate="print"/>
                    <a:srcRect/>
                    <a:stretch>
                      <a:fillRect/>
                    </a:stretch>
                  </pic:blipFill>
                  <pic:spPr bwMode="auto">
                    <a:xfrm>
                      <a:off x="0" y="0"/>
                      <a:ext cx="942975" cy="1038225"/>
                    </a:xfrm>
                    <a:prstGeom prst="rect">
                      <a:avLst/>
                    </a:prstGeom>
                    <a:noFill/>
                    <a:ln w="9525">
                      <a:noFill/>
                      <a:miter lim="800000"/>
                      <a:headEnd/>
                      <a:tailEnd/>
                    </a:ln>
                  </pic:spPr>
                </pic:pic>
              </a:graphicData>
            </a:graphic>
          </wp:anchor>
        </w:drawing>
      </w:r>
      <w:r w:rsidR="00377C3B">
        <w:rPr>
          <w:rFonts w:ascii="Times New Roman" w:hAnsi="Times New Roman" w:cs="Times New Roman"/>
          <w:b/>
          <w:bCs/>
          <w:sz w:val="28"/>
          <w:szCs w:val="24"/>
        </w:rPr>
        <w:t>Research</w:t>
      </w:r>
      <w:r w:rsidR="00E4535B">
        <w:rPr>
          <w:rFonts w:ascii="Times New Roman" w:hAnsi="Times New Roman" w:cs="Times New Roman"/>
          <w:b/>
          <w:bCs/>
          <w:sz w:val="28"/>
          <w:szCs w:val="24"/>
        </w:rPr>
        <w:t xml:space="preserve"> </w:t>
      </w:r>
      <w:r w:rsidR="00A93FA0" w:rsidRPr="00B73B88">
        <w:rPr>
          <w:rFonts w:ascii="Times New Roman" w:hAnsi="Times New Roman" w:cs="Times New Roman"/>
          <w:b/>
          <w:bCs/>
          <w:sz w:val="28"/>
          <w:szCs w:val="24"/>
        </w:rPr>
        <w:t>Article</w:t>
      </w:r>
    </w:p>
    <w:p w14:paraId="3F5E6AD7" w14:textId="77777777" w:rsidR="005B7947" w:rsidRPr="00B73B88" w:rsidRDefault="00427EB1" w:rsidP="005B7947">
      <w:pPr>
        <w:spacing w:line="240" w:lineRule="auto"/>
        <w:jc w:val="right"/>
        <w:rPr>
          <w:rFonts w:ascii="Times New Roman" w:hAnsi="Times New Roman" w:cs="Times New Roman"/>
          <w:sz w:val="24"/>
          <w:szCs w:val="24"/>
        </w:rPr>
      </w:pPr>
      <w:r>
        <w:rPr>
          <w:rFonts w:ascii="Times New Roman" w:hAnsi="Times New Roman" w:cs="Times New Roman"/>
          <w:noProof/>
          <w:sz w:val="24"/>
          <w:szCs w:val="24"/>
          <w:lang w:bidi="gu-IN"/>
        </w:rPr>
        <mc:AlternateContent>
          <mc:Choice Requires="wps">
            <w:drawing>
              <wp:inline distT="0" distB="0" distL="0" distR="0" wp14:anchorId="7CBE3D66" wp14:editId="29465DBA">
                <wp:extent cx="4747565" cy="182880"/>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747565" cy="182880"/>
                        </a:xfrm>
                        <a:prstGeom prst="rect">
                          <a:avLst/>
                        </a:prstGeom>
                        <a:extLst>
                          <a:ext uri="{AF507438-7753-43E0-B8FC-AC1667EBCBE1}">
                            <a14:hiddenEffects xmlns:a14="http://schemas.microsoft.com/office/drawing/2010/main">
                              <a:effectLst/>
                            </a14:hiddenEffects>
                          </a:ext>
                        </a:extLst>
                      </wps:spPr>
                      <wps:txbx>
                        <w:txbxContent>
                          <w:p w14:paraId="0A74EEC0" w14:textId="77777777" w:rsidR="00CD3953" w:rsidRPr="00A226C9" w:rsidRDefault="00CD3953" w:rsidP="00427EB1">
                            <w:pPr>
                              <w:pStyle w:val="NormalWeb"/>
                              <w:spacing w:before="0" w:beforeAutospacing="0" w:after="0" w:afterAutospacing="0"/>
                              <w:jc w:val="center"/>
                              <w:rPr>
                                <w:sz w:val="16"/>
                              </w:rPr>
                            </w:pPr>
                            <w:r w:rsidRPr="00A226C9">
                              <w:rPr>
                                <w:rFonts w:ascii="Arial Black" w:hAnsi="Arial Black"/>
                                <w:i/>
                                <w:iCs/>
                                <w:color w:val="943634" w:themeColor="accent2" w:themeShade="BF"/>
                                <w:sz w:val="20"/>
                                <w:szCs w:val="20"/>
                                <w14:textOutline w14:w="9525" w14:cap="flat" w14:cmpd="sng" w14:algn="ctr">
                                  <w14:solidFill>
                                    <w14:srgbClr w14:val="FFFF00"/>
                                  </w14:solidFill>
                                  <w14:prstDash w14:val="solid"/>
                                  <w14:round/>
                                </w14:textOutline>
                              </w:rPr>
                              <w:t>AMERICAN JOURNAL OF PHARMACY AND HEALTH RESEARCH</w:t>
                            </w:r>
                          </w:p>
                        </w:txbxContent>
                      </wps:txbx>
                      <wps:bodyPr wrap="square" numCol="1" fromWordArt="1">
                        <a:prstTxWarp prst="textPlain">
                          <a:avLst>
                            <a:gd name="adj" fmla="val 50000"/>
                          </a:avLst>
                        </a:prstTxWarp>
                        <a:spAutoFit/>
                      </wps:bodyPr>
                    </wps:wsp>
                  </a:graphicData>
                </a:graphic>
              </wp:inline>
            </w:drawing>
          </mc:Choice>
          <mc:Fallback>
            <w:pict>
              <v:shapetype w14:anchorId="7CBE3D66" id="_x0000_t202" coordsize="21600,21600" o:spt="202" path="m,l,21600r21600,l21600,xe">
                <v:stroke joinstyle="miter"/>
                <v:path gradientshapeok="t" o:connecttype="rect"/>
              </v:shapetype>
              <v:shape id="WordArt 1" o:spid="_x0000_s1026" type="#_x0000_t202" style="width:373.8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" filled="f" stroked="f">
                <o:lock v:ext="edit" shapetype="t"/>
                <v:textbox style="mso-fit-shape-to-text:t">
                  <w:txbxContent>
                    <w:p w14:paraId="0A74EEC0" w14:textId="77777777" w:rsidR="00CD3953" w:rsidRPr="00A226C9" w:rsidRDefault="00CD3953" w:rsidP="00427EB1">
                      <w:pPr>
                        <w:pStyle w:val="NormalWeb"/>
                        <w:spacing w:before="0" w:beforeAutospacing="0" w:after="0" w:afterAutospacing="0"/>
                        <w:jc w:val="center"/>
                        <w:rPr>
                          <w:sz w:val="16"/>
                        </w:rPr>
                      </w:pPr>
                      <w:r w:rsidRPr="00A226C9">
                        <w:rPr>
                          <w:rFonts w:ascii="Arial Black" w:hAnsi="Arial Black"/>
                          <w:i/>
                          <w:iCs/>
                          <w:color w:val="943634" w:themeColor="accent2" w:themeShade="BF"/>
                          <w:sz w:val="20"/>
                          <w:szCs w:val="20"/>
                          <w14:textOutline w14:w="9525" w14:cap="flat" w14:cmpd="sng" w14:algn="ctr">
                            <w14:solidFill>
                              <w14:srgbClr w14:val="FFFF00"/>
                            </w14:solidFill>
                            <w14:prstDash w14:val="solid"/>
                            <w14:round/>
                          </w14:textOutline>
                        </w:rPr>
                        <w:t>AMERICAN JOURNAL OF PHARMACY AND HEALTH RESEARCH</w:t>
                      </w:r>
                    </w:p>
                  </w:txbxContent>
                </v:textbox>
                <w10:anchorlock/>
              </v:shape>
            </w:pict>
          </mc:Fallback>
        </mc:AlternateContent>
      </w:r>
    </w:p>
    <w:p w14:paraId="24359D16" w14:textId="77777777" w:rsidR="001C090C" w:rsidRPr="00B73B88" w:rsidRDefault="001C090C" w:rsidP="005B7947">
      <w:pPr>
        <w:spacing w:line="240" w:lineRule="auto"/>
        <w:jc w:val="right"/>
        <w:rPr>
          <w:rFonts w:ascii="Times New Roman" w:hAnsi="Times New Roman" w:cs="Times New Roman"/>
          <w:b/>
          <w:bCs/>
          <w:sz w:val="24"/>
          <w:szCs w:val="24"/>
        </w:rPr>
      </w:pPr>
      <w:r w:rsidRPr="00B73B88">
        <w:rPr>
          <w:rFonts w:ascii="Times New Roman" w:hAnsi="Times New Roman" w:cs="Times New Roman"/>
          <w:b/>
          <w:bCs/>
          <w:sz w:val="24"/>
          <w:szCs w:val="24"/>
        </w:rPr>
        <w:t>www.ajphr.com</w:t>
      </w:r>
    </w:p>
    <w:p w14:paraId="37D82CCF" w14:textId="3269EB5B" w:rsidR="00A93FA0" w:rsidRPr="00B73B88" w:rsidRDefault="002860D9" w:rsidP="00425C8B">
      <w:pPr>
        <w:spacing w:line="240" w:lineRule="auto"/>
        <w:jc w:val="right"/>
        <w:rPr>
          <w:rFonts w:ascii="Times New Roman" w:hAnsi="Times New Roman" w:cs="Times New Roman"/>
          <w:b/>
          <w:bCs/>
          <w:sz w:val="24"/>
          <w:szCs w:val="24"/>
        </w:rPr>
      </w:pPr>
      <w:r w:rsidRPr="00B73B88">
        <w:rPr>
          <w:rFonts w:ascii="Times New Roman" w:hAnsi="Times New Roman" w:cs="Times New Roman"/>
          <w:b/>
          <w:bCs/>
          <w:sz w:val="24"/>
          <w:szCs w:val="24"/>
        </w:rPr>
        <w:t>20</w:t>
      </w:r>
      <w:r w:rsidR="003B3570">
        <w:rPr>
          <w:rFonts w:ascii="Times New Roman" w:hAnsi="Times New Roman" w:cs="Times New Roman"/>
          <w:b/>
          <w:bCs/>
          <w:sz w:val="24"/>
          <w:szCs w:val="24"/>
        </w:rPr>
        <w:t>2</w:t>
      </w:r>
      <w:r w:rsidR="002704DB">
        <w:rPr>
          <w:rFonts w:ascii="Times New Roman" w:hAnsi="Times New Roman" w:cs="Times New Roman"/>
          <w:b/>
          <w:bCs/>
          <w:sz w:val="24"/>
          <w:szCs w:val="24"/>
        </w:rPr>
        <w:t>6</w:t>
      </w:r>
      <w:r w:rsidRPr="00B73B88">
        <w:rPr>
          <w:rFonts w:ascii="Times New Roman" w:hAnsi="Times New Roman" w:cs="Times New Roman"/>
          <w:b/>
          <w:bCs/>
          <w:sz w:val="24"/>
          <w:szCs w:val="24"/>
        </w:rPr>
        <w:t xml:space="preserve">, </w:t>
      </w:r>
      <w:r w:rsidR="001D3A6B" w:rsidRPr="00B73B88">
        <w:rPr>
          <w:rFonts w:ascii="Times New Roman" w:hAnsi="Times New Roman" w:cs="Times New Roman"/>
          <w:b/>
          <w:bCs/>
          <w:sz w:val="24"/>
          <w:szCs w:val="24"/>
        </w:rPr>
        <w:t xml:space="preserve">Volume </w:t>
      </w:r>
      <w:r w:rsidR="009C008F">
        <w:rPr>
          <w:rFonts w:ascii="Times New Roman" w:hAnsi="Times New Roman" w:cs="Times New Roman"/>
          <w:b/>
          <w:bCs/>
          <w:sz w:val="24"/>
          <w:szCs w:val="24"/>
        </w:rPr>
        <w:t>1</w:t>
      </w:r>
      <w:r w:rsidR="002704DB">
        <w:rPr>
          <w:rFonts w:ascii="Times New Roman" w:hAnsi="Times New Roman" w:cs="Times New Roman"/>
          <w:b/>
          <w:bCs/>
          <w:sz w:val="24"/>
          <w:szCs w:val="24"/>
        </w:rPr>
        <w:t>4</w:t>
      </w:r>
      <w:r w:rsidRPr="00B73B88">
        <w:rPr>
          <w:rFonts w:ascii="Times New Roman" w:hAnsi="Times New Roman" w:cs="Times New Roman"/>
          <w:b/>
          <w:bCs/>
          <w:sz w:val="24"/>
          <w:szCs w:val="24"/>
        </w:rPr>
        <w:t xml:space="preserve">, Issue </w:t>
      </w:r>
      <w:r w:rsidR="002704DB">
        <w:rPr>
          <w:rFonts w:ascii="Times New Roman" w:hAnsi="Times New Roman" w:cs="Times New Roman"/>
          <w:b/>
          <w:bCs/>
          <w:sz w:val="24"/>
          <w:szCs w:val="24"/>
        </w:rPr>
        <w:t>0</w:t>
      </w:r>
      <w:r w:rsidR="00C85C22">
        <w:rPr>
          <w:rFonts w:ascii="Times New Roman" w:hAnsi="Times New Roman" w:cs="Times New Roman"/>
          <w:b/>
          <w:bCs/>
          <w:sz w:val="24"/>
          <w:szCs w:val="24"/>
        </w:rPr>
        <w:t>2</w:t>
      </w:r>
    </w:p>
    <w:p w14:paraId="7B3BD68A" w14:textId="77777777" w:rsidR="00A93FA0" w:rsidRDefault="00A65DBD" w:rsidP="00991DB9">
      <w:pPr>
        <w:spacing w:line="240" w:lineRule="auto"/>
        <w:jc w:val="right"/>
        <w:rPr>
          <w:rFonts w:ascii="Times New Roman" w:hAnsi="Times New Roman" w:cs="Times New Roman"/>
          <w:b/>
          <w:bCs/>
          <w:sz w:val="24"/>
          <w:szCs w:val="24"/>
        </w:rPr>
      </w:pPr>
      <w:r w:rsidRPr="00B73B88">
        <w:rPr>
          <w:rFonts w:ascii="Times New Roman" w:hAnsi="Times New Roman" w:cs="Times New Roman"/>
          <w:b/>
          <w:bCs/>
          <w:sz w:val="24"/>
          <w:szCs w:val="24"/>
        </w:rPr>
        <w:t>ISSN</w:t>
      </w:r>
      <w:r w:rsidR="00AD6544" w:rsidRPr="00B73B88">
        <w:rPr>
          <w:rFonts w:ascii="Times New Roman" w:hAnsi="Times New Roman" w:cs="Times New Roman"/>
          <w:b/>
          <w:bCs/>
          <w:sz w:val="24"/>
          <w:szCs w:val="24"/>
        </w:rPr>
        <w:t>:</w:t>
      </w:r>
      <w:r w:rsidR="00AD6544" w:rsidRPr="00B73B88">
        <w:rPr>
          <w:rFonts w:ascii="Times New Roman" w:eastAsia="Times New Roman" w:hAnsi="Times New Roman" w:cs="Times New Roman"/>
          <w:b/>
          <w:bCs/>
          <w:sz w:val="24"/>
          <w:szCs w:val="24"/>
          <w:lang w:eastAsia="en-IN"/>
        </w:rPr>
        <w:t xml:space="preserve"> 2321</w:t>
      </w:r>
      <w:r w:rsidR="00991DB9" w:rsidRPr="00B73B88">
        <w:rPr>
          <w:rFonts w:ascii="Times New Roman" w:eastAsia="Times New Roman" w:hAnsi="Times New Roman" w:cs="Times New Roman"/>
          <w:b/>
          <w:bCs/>
          <w:sz w:val="24"/>
          <w:szCs w:val="24"/>
          <w:lang w:eastAsia="en-IN"/>
        </w:rPr>
        <w:t>–3647</w:t>
      </w:r>
      <w:r w:rsidR="00502690" w:rsidRPr="00B73B88">
        <w:rPr>
          <w:rFonts w:ascii="Times New Roman" w:hAnsi="Times New Roman" w:cs="Times New Roman"/>
          <w:b/>
          <w:bCs/>
          <w:sz w:val="24"/>
          <w:szCs w:val="24"/>
        </w:rPr>
        <w:t>(online)</w:t>
      </w:r>
    </w:p>
    <w:p w14:paraId="41A26810" w14:textId="77777777" w:rsidR="00A849AF" w:rsidRPr="00B73B88" w:rsidRDefault="00A849AF" w:rsidP="00991DB9">
      <w:pPr>
        <w:spacing w:line="240" w:lineRule="auto"/>
        <w:jc w:val="right"/>
        <w:rPr>
          <w:rFonts w:ascii="Times New Roman" w:hAnsi="Times New Roman" w:cs="Times New Roman"/>
          <w:b/>
          <w:bCs/>
          <w:sz w:val="24"/>
          <w:szCs w:val="24"/>
        </w:rPr>
      </w:pPr>
    </w:p>
    <w:p w14:paraId="0E7F1870" w14:textId="77777777" w:rsidR="00FB54E9" w:rsidRPr="00B73B88" w:rsidRDefault="00000000" w:rsidP="00FB54E9">
      <w:pPr>
        <w:spacing w:line="240" w:lineRule="auto"/>
        <w:jc w:val="right"/>
        <w:rPr>
          <w:rFonts w:ascii="Times New Roman" w:hAnsi="Times New Roman" w:cs="Times New Roman"/>
          <w:sz w:val="16"/>
          <w:szCs w:val="32"/>
        </w:rPr>
      </w:pPr>
      <w:r>
        <w:rPr>
          <w:rFonts w:ascii="Times New Roman" w:hAnsi="Times New Roman" w:cs="Times New Roman"/>
          <w:b/>
          <w:bCs/>
          <w:sz w:val="12"/>
          <w:szCs w:val="24"/>
        </w:rPr>
        <w:pict w14:anchorId="0B86832A">
          <v:rect id="_x0000_i1025" style="width:468pt;height:1.7pt" o:hrstd="t" o:hrnoshade="t" o:hr="t" fillcolor="black [3213]" stroked="f"/>
        </w:pic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576"/>
      </w:tblGrid>
      <w:tr w:rsidR="00AA02A3" w:rsidRPr="00B73B88" w14:paraId="069139A8" w14:textId="77777777" w:rsidTr="00467121">
        <w:trPr>
          <w:trHeight w:val="1197"/>
          <w:jc w:val="center"/>
        </w:trPr>
        <w:tc>
          <w:tcPr>
            <w:tcW w:w="9576" w:type="dxa"/>
            <w:shd w:val="clear" w:color="auto" w:fill="FFFFFF" w:themeFill="background1"/>
          </w:tcPr>
          <w:p w14:paraId="2009B15C" w14:textId="66F6CE4B" w:rsidR="000620B1" w:rsidRPr="00C46244" w:rsidRDefault="0075463E" w:rsidP="0075463E">
            <w:pPr>
              <w:widowControl w:val="0"/>
              <w:autoSpaceDE w:val="0"/>
              <w:autoSpaceDN w:val="0"/>
              <w:jc w:val="center"/>
              <w:rPr>
                <w:b/>
                <w:bCs/>
                <w:sz w:val="24"/>
                <w:szCs w:val="24"/>
              </w:rPr>
            </w:pPr>
            <w:r w:rsidRPr="0075463E">
              <w:rPr>
                <w:b/>
                <w:bCs/>
                <w:sz w:val="32"/>
                <w:szCs w:val="32"/>
              </w:rPr>
              <w:t>Comparative</w:t>
            </w:r>
            <w:r w:rsidRPr="0075463E">
              <w:rPr>
                <w:b/>
                <w:bCs/>
                <w:spacing w:val="-4"/>
                <w:sz w:val="32"/>
                <w:szCs w:val="32"/>
              </w:rPr>
              <w:t xml:space="preserve"> </w:t>
            </w:r>
            <w:r w:rsidRPr="0075463E">
              <w:rPr>
                <w:b/>
                <w:bCs/>
                <w:sz w:val="32"/>
                <w:szCs w:val="32"/>
              </w:rPr>
              <w:t>Study</w:t>
            </w:r>
            <w:r w:rsidRPr="0075463E">
              <w:rPr>
                <w:b/>
                <w:bCs/>
                <w:spacing w:val="-7"/>
                <w:sz w:val="32"/>
                <w:szCs w:val="32"/>
              </w:rPr>
              <w:t xml:space="preserve"> </w:t>
            </w:r>
            <w:r w:rsidRPr="0075463E">
              <w:rPr>
                <w:b/>
                <w:bCs/>
                <w:sz w:val="32"/>
                <w:szCs w:val="32"/>
              </w:rPr>
              <w:t>of</w:t>
            </w:r>
            <w:r w:rsidRPr="0075463E">
              <w:rPr>
                <w:b/>
                <w:bCs/>
                <w:spacing w:val="-4"/>
                <w:sz w:val="32"/>
                <w:szCs w:val="32"/>
              </w:rPr>
              <w:t xml:space="preserve"> </w:t>
            </w:r>
            <w:r w:rsidRPr="0075463E">
              <w:rPr>
                <w:b/>
                <w:bCs/>
                <w:sz w:val="32"/>
                <w:szCs w:val="32"/>
              </w:rPr>
              <w:t>New</w:t>
            </w:r>
            <w:r w:rsidRPr="0075463E">
              <w:rPr>
                <w:b/>
                <w:bCs/>
                <w:spacing w:val="-4"/>
                <w:sz w:val="32"/>
                <w:szCs w:val="32"/>
              </w:rPr>
              <w:t xml:space="preserve"> </w:t>
            </w:r>
            <w:r w:rsidRPr="0075463E">
              <w:rPr>
                <w:b/>
                <w:bCs/>
                <w:sz w:val="32"/>
                <w:szCs w:val="32"/>
              </w:rPr>
              <w:t>Drug</w:t>
            </w:r>
            <w:r w:rsidRPr="0075463E">
              <w:rPr>
                <w:b/>
                <w:bCs/>
                <w:spacing w:val="-6"/>
                <w:sz w:val="32"/>
                <w:szCs w:val="32"/>
              </w:rPr>
              <w:t xml:space="preserve"> </w:t>
            </w:r>
            <w:r w:rsidRPr="0075463E">
              <w:rPr>
                <w:b/>
                <w:bCs/>
                <w:sz w:val="32"/>
                <w:szCs w:val="32"/>
              </w:rPr>
              <w:t>Approval</w:t>
            </w:r>
            <w:r w:rsidRPr="0075463E">
              <w:rPr>
                <w:b/>
                <w:bCs/>
                <w:spacing w:val="-7"/>
                <w:sz w:val="32"/>
                <w:szCs w:val="32"/>
              </w:rPr>
              <w:t xml:space="preserve"> </w:t>
            </w:r>
            <w:r w:rsidRPr="0075463E">
              <w:rPr>
                <w:b/>
                <w:bCs/>
                <w:sz w:val="32"/>
                <w:szCs w:val="32"/>
              </w:rPr>
              <w:t>Processes in India, US and Canada</w:t>
            </w:r>
          </w:p>
          <w:p w14:paraId="2EE5DF67" w14:textId="77777777" w:rsidR="000620B1" w:rsidRPr="00C46244" w:rsidRDefault="000620B1" w:rsidP="0075463E">
            <w:pPr>
              <w:widowControl w:val="0"/>
              <w:autoSpaceDE w:val="0"/>
              <w:autoSpaceDN w:val="0"/>
              <w:jc w:val="center"/>
              <w:rPr>
                <w:b/>
                <w:bCs/>
                <w:sz w:val="24"/>
                <w:szCs w:val="24"/>
              </w:rPr>
            </w:pPr>
          </w:p>
          <w:p w14:paraId="43B8491C" w14:textId="3158245B" w:rsidR="000620B1" w:rsidRPr="0075463E" w:rsidRDefault="000620B1" w:rsidP="0075463E">
            <w:pPr>
              <w:widowControl w:val="0"/>
              <w:autoSpaceDE w:val="0"/>
              <w:autoSpaceDN w:val="0"/>
              <w:jc w:val="center"/>
              <w:rPr>
                <w:b/>
                <w:bCs/>
                <w:sz w:val="24"/>
                <w:szCs w:val="24"/>
                <w:vertAlign w:val="superscript"/>
              </w:rPr>
            </w:pPr>
            <w:r w:rsidRPr="0075463E">
              <w:rPr>
                <w:b/>
                <w:bCs/>
                <w:sz w:val="24"/>
                <w:szCs w:val="24"/>
              </w:rPr>
              <w:t>Pranali Arun Pawar</w:t>
            </w:r>
            <w:r w:rsidR="0075463E" w:rsidRPr="0075463E">
              <w:rPr>
                <w:b/>
                <w:bCs/>
                <w:sz w:val="24"/>
                <w:szCs w:val="24"/>
                <w:vertAlign w:val="superscript"/>
              </w:rPr>
              <w:t>1</w:t>
            </w:r>
            <w:proofErr w:type="gramStart"/>
            <w:r w:rsidR="0075463E" w:rsidRPr="0075463E">
              <w:rPr>
                <w:b/>
                <w:bCs/>
                <w:sz w:val="24"/>
                <w:szCs w:val="24"/>
                <w:vertAlign w:val="superscript"/>
              </w:rPr>
              <w:t>* ,</w:t>
            </w:r>
            <w:proofErr w:type="gramEnd"/>
            <w:r w:rsidR="0075463E" w:rsidRPr="0075463E">
              <w:rPr>
                <w:b/>
                <w:bCs/>
                <w:sz w:val="24"/>
                <w:szCs w:val="24"/>
                <w:vertAlign w:val="superscript"/>
              </w:rPr>
              <w:t xml:space="preserve"> </w:t>
            </w:r>
            <w:r w:rsidRPr="0075463E">
              <w:rPr>
                <w:b/>
                <w:bCs/>
                <w:sz w:val="24"/>
                <w:szCs w:val="24"/>
              </w:rPr>
              <w:t>Aneri. V. Adsul</w:t>
            </w:r>
            <w:proofErr w:type="gramStart"/>
            <w:r w:rsidR="0075463E" w:rsidRPr="0075463E">
              <w:rPr>
                <w:b/>
                <w:bCs/>
                <w:sz w:val="24"/>
                <w:szCs w:val="24"/>
                <w:vertAlign w:val="superscript"/>
              </w:rPr>
              <w:t>1</w:t>
            </w:r>
            <w:r w:rsidRPr="0075463E">
              <w:rPr>
                <w:b/>
                <w:bCs/>
                <w:sz w:val="24"/>
                <w:szCs w:val="24"/>
                <w:vertAlign w:val="superscript"/>
              </w:rPr>
              <w:t xml:space="preserve"> </w:t>
            </w:r>
            <w:r w:rsidR="0075463E" w:rsidRPr="0075463E">
              <w:rPr>
                <w:b/>
                <w:bCs/>
                <w:sz w:val="24"/>
                <w:szCs w:val="24"/>
              </w:rPr>
              <w:t>,</w:t>
            </w:r>
            <w:proofErr w:type="gramEnd"/>
            <w:r w:rsidR="0075463E" w:rsidRPr="0075463E">
              <w:rPr>
                <w:b/>
                <w:bCs/>
                <w:sz w:val="24"/>
                <w:szCs w:val="24"/>
              </w:rPr>
              <w:t xml:space="preserve"> </w:t>
            </w:r>
            <w:r w:rsidRPr="0075463E">
              <w:rPr>
                <w:b/>
                <w:bCs/>
                <w:sz w:val="24"/>
                <w:szCs w:val="24"/>
              </w:rPr>
              <w:t>Prajakta Arun Pawar</w:t>
            </w:r>
            <w:r w:rsidR="0075463E" w:rsidRPr="0075463E">
              <w:rPr>
                <w:b/>
                <w:bCs/>
                <w:sz w:val="24"/>
                <w:szCs w:val="24"/>
                <w:vertAlign w:val="superscript"/>
              </w:rPr>
              <w:t>1</w:t>
            </w:r>
          </w:p>
          <w:p w14:paraId="4F3A31B1" w14:textId="0FD99715" w:rsidR="00C42012" w:rsidRPr="00CD3953" w:rsidRDefault="000620B1" w:rsidP="0075463E">
            <w:pPr>
              <w:jc w:val="center"/>
              <w:rPr>
                <w:i/>
                <w:iCs/>
                <w:sz w:val="24"/>
                <w:szCs w:val="24"/>
              </w:rPr>
            </w:pPr>
            <w:r w:rsidRPr="0075463E">
              <w:rPr>
                <w:i/>
                <w:iCs/>
                <w:sz w:val="24"/>
                <w:szCs w:val="24"/>
              </w:rPr>
              <w:t>YSPM’s YTC, Faculty of Pharmacy, Satara</w:t>
            </w:r>
            <w:r w:rsidRPr="00C46244">
              <w:rPr>
                <w:sz w:val="24"/>
                <w:szCs w:val="24"/>
              </w:rPr>
              <w:t>.</w:t>
            </w:r>
          </w:p>
        </w:tc>
      </w:tr>
    </w:tbl>
    <w:p w14:paraId="0C5D9A28" w14:textId="77777777" w:rsidR="00132DAB" w:rsidRPr="00B73B88" w:rsidRDefault="00000000" w:rsidP="000D58AF">
      <w:pPr>
        <w:spacing w:line="312" w:lineRule="auto"/>
        <w:rPr>
          <w:rFonts w:ascii="Times New Roman" w:hAnsi="Times New Roman" w:cs="Times New Roman"/>
          <w:sz w:val="16"/>
        </w:rPr>
      </w:pPr>
      <w:r>
        <w:rPr>
          <w:rFonts w:ascii="Times New Roman" w:hAnsi="Times New Roman" w:cs="Times New Roman"/>
          <w:b/>
          <w:bCs/>
          <w:sz w:val="18"/>
          <w:szCs w:val="24"/>
        </w:rPr>
        <w:pict w14:anchorId="42628686">
          <v:rect id="_x0000_i1026" style="width:468pt;height:1.7pt" o:hrstd="t" o:hrnoshade="t" o:hr="t" fillcolor="black [3213]" stroked="f"/>
        </w:pict>
      </w:r>
    </w:p>
    <w:p w14:paraId="7DEFA5E0" w14:textId="77777777" w:rsidR="00A974C0" w:rsidRPr="001D11D3" w:rsidRDefault="00A974C0" w:rsidP="00CD3953">
      <w:pPr>
        <w:spacing w:line="264" w:lineRule="auto"/>
        <w:rPr>
          <w:rFonts w:ascii="Times New Roman" w:hAnsi="Times New Roman" w:cs="Times New Roman"/>
          <w:sz w:val="28"/>
          <w:szCs w:val="32"/>
        </w:rPr>
      </w:pPr>
      <w:r w:rsidRPr="001D11D3">
        <w:rPr>
          <w:rFonts w:ascii="Times New Roman" w:hAnsi="Times New Roman" w:cs="Times New Roman"/>
          <w:sz w:val="28"/>
          <w:szCs w:val="32"/>
        </w:rPr>
        <w:t>ABSTRACT</w:t>
      </w:r>
    </w:p>
    <w:p w14:paraId="1A278392" w14:textId="77777777" w:rsidR="000620B1" w:rsidRPr="00C46244" w:rsidRDefault="000620B1" w:rsidP="0075463E">
      <w:pPr>
        <w:rPr>
          <w:rFonts w:ascii="Times New Roman" w:hAnsi="Times New Roman" w:cs="Times New Roman"/>
          <w:sz w:val="24"/>
          <w:szCs w:val="24"/>
        </w:rPr>
      </w:pPr>
      <w:r w:rsidRPr="00C46244">
        <w:rPr>
          <w:rFonts w:ascii="Times New Roman" w:hAnsi="Times New Roman" w:cs="Times New Roman"/>
          <w:sz w:val="24"/>
          <w:szCs w:val="24"/>
        </w:rPr>
        <w:t>A regulatory process of drug approval is very important in ensuring that new pharmaceutical products are safe, effective and produced without quality standards. In this review, the approval procedures in India, The US and Canada are compared. This also involves an organized evaluation that is supported by scientists. The three systems aim to safeguard the well-being of the masses by ensuring that medicines reach the patients only when they are well characterized, evidence based, and of the highest quality, irrespective of the system structure, documentation requirements, reviewing period and the regulatory authority roles. This comparative study outlines similarities and specific regulatory aspects to define Indian, U.S., and Canadian drug-approval process.</w:t>
      </w:r>
    </w:p>
    <w:p w14:paraId="097F42FA" w14:textId="3964457A" w:rsidR="000620B1" w:rsidRDefault="0075463E" w:rsidP="0075463E">
      <w:pPr>
        <w:pStyle w:val="NormalWeb"/>
        <w:spacing w:before="0" w:beforeAutospacing="0" w:after="0" w:afterAutospacing="0" w:line="360" w:lineRule="auto"/>
      </w:pPr>
      <w:r w:rsidRPr="00C46244">
        <w:rPr>
          <w:rStyle w:val="Strong"/>
          <w:rFonts w:eastAsiaTheme="majorEastAsia"/>
        </w:rPr>
        <w:t>Keywords</w:t>
      </w:r>
      <w:r w:rsidR="000620B1" w:rsidRPr="00C46244">
        <w:rPr>
          <w:rStyle w:val="Strong"/>
          <w:rFonts w:eastAsiaTheme="majorEastAsia"/>
        </w:rPr>
        <w:t>:</w:t>
      </w:r>
      <w:r>
        <w:t xml:space="preserve"> </w:t>
      </w:r>
      <w:r w:rsidR="000620B1" w:rsidRPr="00C46244">
        <w:t>Drug approval process</w:t>
      </w:r>
      <w:r w:rsidR="000620B1">
        <w:t xml:space="preserve">, </w:t>
      </w:r>
      <w:r w:rsidR="000620B1" w:rsidRPr="00C46244">
        <w:t>Regulatory affairs</w:t>
      </w:r>
      <w:r w:rsidR="000620B1">
        <w:t xml:space="preserve">, </w:t>
      </w:r>
      <w:proofErr w:type="gramStart"/>
      <w:r w:rsidR="000620B1" w:rsidRPr="00C46244">
        <w:t>Pharmaceutical</w:t>
      </w:r>
      <w:proofErr w:type="gramEnd"/>
      <w:r w:rsidR="000620B1" w:rsidRPr="00C46244">
        <w:t xml:space="preserve"> regulations</w:t>
      </w:r>
      <w:r w:rsidR="000620B1">
        <w:t xml:space="preserve">, </w:t>
      </w:r>
      <w:r w:rsidR="000620B1" w:rsidRPr="00C46244">
        <w:t>New drug approval</w:t>
      </w:r>
      <w:r w:rsidR="000620B1">
        <w:t xml:space="preserve">, </w:t>
      </w:r>
      <w:r w:rsidR="000620B1" w:rsidRPr="00C46244">
        <w:t>CDSCO</w:t>
      </w:r>
      <w:r w:rsidR="000620B1">
        <w:t xml:space="preserve">, </w:t>
      </w:r>
      <w:r w:rsidR="000620B1" w:rsidRPr="00C46244">
        <w:t>USFDA</w:t>
      </w:r>
      <w:r w:rsidR="000620B1">
        <w:t xml:space="preserve">, </w:t>
      </w:r>
      <w:r w:rsidR="000620B1" w:rsidRPr="00C46244">
        <w:t>Health Canada</w:t>
      </w:r>
      <w:r w:rsidR="000620B1">
        <w:t xml:space="preserve">, </w:t>
      </w:r>
      <w:r w:rsidR="000620B1" w:rsidRPr="00C46244">
        <w:t>Clinical trials</w:t>
      </w:r>
      <w:r w:rsidR="000620B1">
        <w:t xml:space="preserve">, </w:t>
      </w:r>
      <w:r w:rsidR="000620B1" w:rsidRPr="00C46244">
        <w:t>Regulatory authority</w:t>
      </w:r>
      <w:r w:rsidR="000620B1">
        <w:t xml:space="preserve">, </w:t>
      </w:r>
      <w:r w:rsidR="000620B1" w:rsidRPr="00C46244">
        <w:t>Drug safety and efficacy</w:t>
      </w:r>
      <w:r>
        <w:t>.</w:t>
      </w:r>
    </w:p>
    <w:p w14:paraId="2528086F" w14:textId="77777777" w:rsidR="0075463E" w:rsidRDefault="0075463E" w:rsidP="0075463E">
      <w:pPr>
        <w:pStyle w:val="NormalWeb"/>
        <w:spacing w:before="0" w:beforeAutospacing="0" w:after="0" w:afterAutospacing="0" w:line="360" w:lineRule="auto"/>
      </w:pPr>
    </w:p>
    <w:p w14:paraId="01D8F25F" w14:textId="77777777" w:rsidR="0075463E" w:rsidRDefault="0075463E" w:rsidP="0075463E">
      <w:pPr>
        <w:pStyle w:val="NormalWeb"/>
        <w:spacing w:before="0" w:beforeAutospacing="0" w:after="0" w:afterAutospacing="0" w:line="360" w:lineRule="auto"/>
      </w:pPr>
    </w:p>
    <w:p w14:paraId="216F79D3" w14:textId="77777777" w:rsidR="0075463E" w:rsidRDefault="0075463E" w:rsidP="0075463E">
      <w:pPr>
        <w:pStyle w:val="NormalWeb"/>
        <w:spacing w:before="0" w:beforeAutospacing="0" w:after="0" w:afterAutospacing="0" w:line="360" w:lineRule="auto"/>
      </w:pPr>
    </w:p>
    <w:p w14:paraId="6620A165" w14:textId="77777777" w:rsidR="0075463E" w:rsidRDefault="0075463E" w:rsidP="0075463E">
      <w:pPr>
        <w:pStyle w:val="NormalWeb"/>
        <w:spacing w:before="0" w:beforeAutospacing="0" w:after="0" w:afterAutospacing="0" w:line="360" w:lineRule="auto"/>
      </w:pPr>
    </w:p>
    <w:p w14:paraId="036E0E38" w14:textId="77777777" w:rsidR="0075463E" w:rsidRDefault="0075463E" w:rsidP="0075463E">
      <w:pPr>
        <w:pStyle w:val="NormalWeb"/>
        <w:spacing w:before="0" w:beforeAutospacing="0" w:after="0" w:afterAutospacing="0" w:line="360" w:lineRule="auto"/>
      </w:pPr>
    </w:p>
    <w:p w14:paraId="742483CF" w14:textId="77777777" w:rsidR="0075463E" w:rsidRDefault="0075463E" w:rsidP="0075463E">
      <w:pPr>
        <w:pStyle w:val="NormalWeb"/>
        <w:spacing w:before="0" w:beforeAutospacing="0" w:after="0" w:afterAutospacing="0" w:line="360" w:lineRule="auto"/>
      </w:pPr>
    </w:p>
    <w:p w14:paraId="610C9D46" w14:textId="77777777" w:rsidR="0075463E" w:rsidRDefault="0075463E" w:rsidP="0075463E">
      <w:pPr>
        <w:pStyle w:val="NormalWeb"/>
        <w:spacing w:before="0" w:beforeAutospacing="0" w:after="0" w:afterAutospacing="0" w:line="360" w:lineRule="auto"/>
      </w:pPr>
    </w:p>
    <w:p w14:paraId="100CA014" w14:textId="77777777" w:rsidR="0075463E" w:rsidRDefault="0075463E" w:rsidP="0075463E">
      <w:pPr>
        <w:pStyle w:val="NormalWeb"/>
        <w:spacing w:before="0" w:beforeAutospacing="0" w:after="0" w:afterAutospacing="0" w:line="360" w:lineRule="auto"/>
      </w:pPr>
    </w:p>
    <w:p w14:paraId="0F1F0289" w14:textId="77777777" w:rsidR="0075463E" w:rsidRPr="00C46244" w:rsidRDefault="0075463E" w:rsidP="0075463E">
      <w:pPr>
        <w:pStyle w:val="NormalWeb"/>
        <w:spacing w:before="0" w:beforeAutospacing="0" w:after="0" w:afterAutospacing="0" w:line="360" w:lineRule="auto"/>
      </w:pPr>
    </w:p>
    <w:p w14:paraId="1C19B4A8" w14:textId="77777777" w:rsidR="00977FF1" w:rsidRPr="00D0431C" w:rsidRDefault="00000000" w:rsidP="00443EDB">
      <w:pPr>
        <w:autoSpaceDE w:val="0"/>
        <w:autoSpaceDN w:val="0"/>
        <w:adjustRightInd w:val="0"/>
        <w:spacing w:line="336" w:lineRule="auto"/>
        <w:rPr>
          <w:rFonts w:ascii="Times New Roman" w:hAnsi="Times New Roman" w:cs="Times New Roman"/>
          <w:sz w:val="2"/>
        </w:rPr>
      </w:pPr>
      <w:r>
        <w:rPr>
          <w:rFonts w:ascii="Times New Roman" w:hAnsi="Times New Roman" w:cs="Times New Roman"/>
          <w:bCs/>
          <w:sz w:val="2"/>
          <w:szCs w:val="24"/>
        </w:rPr>
        <w:pict w14:anchorId="58CF9938">
          <v:rect id="_x0000_i1027" style="width:468pt;height:3pt" o:hrstd="t" o:hrnoshade="t" o:hr="t" fillcolor="black [3213]" stroked="f"/>
        </w:pict>
      </w:r>
    </w:p>
    <w:p w14:paraId="0AF49735" w14:textId="77777777" w:rsidR="00FB35A2" w:rsidRDefault="00977FF1" w:rsidP="003F5729">
      <w:pPr>
        <w:spacing w:line="240" w:lineRule="auto"/>
        <w:rPr>
          <w:rFonts w:ascii="Times New Roman" w:hAnsi="Times New Roman" w:cs="Times New Roman"/>
        </w:rPr>
      </w:pPr>
      <w:r w:rsidRPr="00D0431C">
        <w:rPr>
          <w:rFonts w:ascii="Times New Roman" w:hAnsi="Times New Roman" w:cs="Times New Roman"/>
        </w:rPr>
        <w:t>*Corresponding Author Email</w:t>
      </w:r>
      <w:hyperlink r:id="rId8" w:history="1"/>
      <w:r w:rsidR="00C85501" w:rsidRPr="00D0431C">
        <w:rPr>
          <w:rFonts w:ascii="Times New Roman" w:hAnsi="Times New Roman" w:cs="Times New Roman"/>
        </w:rPr>
        <w:t xml:space="preserve">: </w:t>
      </w:r>
      <w:hyperlink r:id="rId9" w:history="1">
        <w:r w:rsidR="00FB35A2" w:rsidRPr="005F5706">
          <w:rPr>
            <w:rStyle w:val="Hyperlink"/>
            <w:rFonts w:ascii="Times New Roman" w:hAnsi="Times New Roman" w:cs="Times New Roman"/>
          </w:rPr>
          <w:t>pawarpranali469@gmail.com</w:t>
        </w:r>
      </w:hyperlink>
      <w:r w:rsidR="00FB35A2">
        <w:rPr>
          <w:rFonts w:ascii="Times New Roman" w:hAnsi="Times New Roman" w:cs="Times New Roman"/>
        </w:rPr>
        <w:t xml:space="preserve"> </w:t>
      </w:r>
    </w:p>
    <w:p w14:paraId="6F93859C" w14:textId="24BBD4DE" w:rsidR="003F5729" w:rsidRPr="00D0431C" w:rsidRDefault="003F5729" w:rsidP="003F5729">
      <w:pPr>
        <w:spacing w:line="240" w:lineRule="auto"/>
        <w:rPr>
          <w:rFonts w:ascii="Times New Roman" w:hAnsi="Times New Roman" w:cs="Times New Roman"/>
        </w:rPr>
      </w:pPr>
      <w:r w:rsidRPr="00D0431C">
        <w:rPr>
          <w:rFonts w:ascii="Times New Roman" w:hAnsi="Times New Roman" w:cs="Times New Roman"/>
        </w:rPr>
        <w:t xml:space="preserve">Received </w:t>
      </w:r>
      <w:r w:rsidR="00900F59">
        <w:rPr>
          <w:rFonts w:ascii="Times New Roman" w:hAnsi="Times New Roman" w:cs="Times New Roman"/>
        </w:rPr>
        <w:t xml:space="preserve">01 February </w:t>
      </w:r>
      <w:r w:rsidRPr="00D0431C">
        <w:rPr>
          <w:rFonts w:ascii="Times New Roman" w:hAnsi="Times New Roman" w:cs="Times New Roman"/>
        </w:rPr>
        <w:t>20</w:t>
      </w:r>
      <w:r>
        <w:rPr>
          <w:rFonts w:ascii="Times New Roman" w:hAnsi="Times New Roman" w:cs="Times New Roman"/>
        </w:rPr>
        <w:t>2</w:t>
      </w:r>
      <w:r w:rsidR="00900F59">
        <w:rPr>
          <w:rFonts w:ascii="Times New Roman" w:hAnsi="Times New Roman" w:cs="Times New Roman"/>
        </w:rPr>
        <w:t>6</w:t>
      </w:r>
      <w:r w:rsidRPr="00D0431C">
        <w:rPr>
          <w:rFonts w:ascii="Times New Roman" w:hAnsi="Times New Roman" w:cs="Times New Roman"/>
        </w:rPr>
        <w:t xml:space="preserve">, Accepted </w:t>
      </w:r>
      <w:r w:rsidR="004574B5">
        <w:rPr>
          <w:rFonts w:ascii="Times New Roman" w:hAnsi="Times New Roman" w:cs="Times New Roman"/>
        </w:rPr>
        <w:t>1</w:t>
      </w:r>
      <w:r w:rsidR="00900F59">
        <w:rPr>
          <w:rFonts w:ascii="Times New Roman" w:hAnsi="Times New Roman" w:cs="Times New Roman"/>
        </w:rPr>
        <w:t>8 February</w:t>
      </w:r>
      <w:r w:rsidR="006A71A9">
        <w:rPr>
          <w:rFonts w:ascii="Times New Roman" w:hAnsi="Times New Roman" w:cs="Times New Roman"/>
        </w:rPr>
        <w:t xml:space="preserve"> </w:t>
      </w:r>
      <w:r>
        <w:rPr>
          <w:rFonts w:ascii="Times New Roman" w:hAnsi="Times New Roman" w:cs="Times New Roman"/>
        </w:rPr>
        <w:t>202</w:t>
      </w:r>
      <w:r w:rsidR="00900F59">
        <w:rPr>
          <w:rFonts w:ascii="Times New Roman" w:hAnsi="Times New Roman" w:cs="Times New Roman"/>
        </w:rPr>
        <w:t>6</w:t>
      </w:r>
    </w:p>
    <w:p w14:paraId="097997E1" w14:textId="77777777" w:rsidR="00736F75" w:rsidRPr="00B73B88" w:rsidRDefault="00000000" w:rsidP="006706D9">
      <w:pPr>
        <w:shd w:val="clear" w:color="auto" w:fill="FFFFFF" w:themeFill="background1"/>
        <w:spacing w:line="240" w:lineRule="auto"/>
        <w:rPr>
          <w:rFonts w:ascii="Times New Roman" w:hAnsi="Times New Roman" w:cs="Times New Roman"/>
          <w:sz w:val="14"/>
        </w:rPr>
      </w:pPr>
      <w:r>
        <w:rPr>
          <w:rFonts w:ascii="Times New Roman" w:hAnsi="Times New Roman" w:cs="Times New Roman"/>
          <w:bCs/>
        </w:rPr>
        <w:pict w14:anchorId="2F35F1AE">
          <v:rect id="_x0000_i1028" style="width:468pt;height:3pt" o:hrstd="t" o:hrnoshade="t" o:hr="t" fillcolor="black [3213]" stroked="f"/>
        </w:pict>
      </w:r>
    </w:p>
    <w:p w14:paraId="18C43CED" w14:textId="77777777" w:rsidR="00F54F02" w:rsidRPr="008E43F4" w:rsidRDefault="00F54F02" w:rsidP="0075463E">
      <w:pPr>
        <w:contextualSpacing/>
        <w:rPr>
          <w:rFonts w:ascii="Times New Roman" w:hAnsi="Times New Roman" w:cs="Times New Roman"/>
          <w:sz w:val="28"/>
          <w:szCs w:val="28"/>
        </w:rPr>
      </w:pPr>
      <w:r w:rsidRPr="008E43F4">
        <w:rPr>
          <w:rFonts w:ascii="Times New Roman" w:hAnsi="Times New Roman" w:cs="Times New Roman"/>
          <w:sz w:val="28"/>
          <w:szCs w:val="28"/>
        </w:rPr>
        <w:lastRenderedPageBreak/>
        <w:t>INTRODUCTION</w:t>
      </w:r>
    </w:p>
    <w:p w14:paraId="2B85A673" w14:textId="77777777" w:rsidR="000620B1" w:rsidRPr="0075463E" w:rsidRDefault="000620B1" w:rsidP="0075463E">
      <w:pPr>
        <w:contextualSpacing/>
        <w:rPr>
          <w:rFonts w:ascii="Times New Roman" w:hAnsi="Times New Roman" w:cs="Times New Roman"/>
          <w:sz w:val="24"/>
          <w:szCs w:val="24"/>
          <w:vertAlign w:val="superscript"/>
        </w:rPr>
      </w:pPr>
      <w:r w:rsidRPr="0075463E">
        <w:rPr>
          <w:rFonts w:ascii="Times New Roman" w:hAnsi="Times New Roman" w:cs="Times New Roman"/>
          <w:sz w:val="24"/>
          <w:szCs w:val="24"/>
        </w:rPr>
        <w:t>The new drug has to undergo two approval processes: the initial approval is on clinical investigations and the second approval is the permission to be promoted. Application to submit clinical trials is then submitted to the relevant regulatory body of the respective country after non clinical drug tests have been conducted to ascertain efficacy and safety. This may be followed by the clinical trials (phase I through phase IV). The studies are conducted to undertake the safety, effectiveness, and dose optimization of the medicaments in human species.</w:t>
      </w:r>
      <w:r w:rsidRPr="0075463E">
        <w:rPr>
          <w:rFonts w:ascii="Times New Roman" w:hAnsi="Times New Roman" w:cs="Times New Roman"/>
          <w:sz w:val="24"/>
          <w:szCs w:val="24"/>
          <w:vertAlign w:val="superscript"/>
        </w:rPr>
        <w:t>1,2</w:t>
      </w:r>
    </w:p>
    <w:p w14:paraId="414F5F58" w14:textId="77777777" w:rsidR="000620B1" w:rsidRPr="0075463E" w:rsidRDefault="000620B1" w:rsidP="0075463E">
      <w:pPr>
        <w:contextualSpacing/>
        <w:rPr>
          <w:rFonts w:ascii="Times New Roman" w:hAnsi="Times New Roman" w:cs="Times New Roman"/>
          <w:sz w:val="24"/>
          <w:szCs w:val="24"/>
          <w:vertAlign w:val="superscript"/>
        </w:rPr>
      </w:pPr>
      <w:r w:rsidRPr="0075463E">
        <w:rPr>
          <w:rFonts w:ascii="Times New Roman" w:hAnsi="Times New Roman" w:cs="Times New Roman"/>
          <w:sz w:val="24"/>
          <w:szCs w:val="24"/>
        </w:rPr>
        <w:t>After the clinical trials of the substance, application has been submitted to the regulating body of the concerned country to license the drug to be marketed. The qualified authority should evaluate the use of medication and should only be approved to be sold when the drug is known to be safe and effective to human beings in the state or the advantages of the drug surpass its disadvantages. The laws in the regulation of authorization of new drugs demand that the government has to watch and ensure the safety of a drug after its approval.</w:t>
      </w:r>
      <w:r w:rsidRPr="0075463E">
        <w:rPr>
          <w:rFonts w:ascii="Times New Roman" w:hAnsi="Times New Roman" w:cs="Times New Roman"/>
          <w:sz w:val="24"/>
          <w:szCs w:val="24"/>
          <w:vertAlign w:val="superscript"/>
        </w:rPr>
        <w:t>3,4</w:t>
      </w:r>
    </w:p>
    <w:p w14:paraId="1D099D72" w14:textId="77777777" w:rsidR="000620B1" w:rsidRPr="0075463E" w:rsidRDefault="000620B1" w:rsidP="008E43F4">
      <w:pPr>
        <w:contextualSpacing/>
        <w:jc w:val="center"/>
        <w:rPr>
          <w:rFonts w:ascii="Times New Roman" w:hAnsi="Times New Roman" w:cs="Times New Roman"/>
          <w:sz w:val="24"/>
          <w:szCs w:val="24"/>
        </w:rPr>
      </w:pPr>
      <w:r w:rsidRPr="0075463E">
        <w:rPr>
          <w:rFonts w:ascii="Times New Roman" w:hAnsi="Times New Roman" w:cs="Times New Roman"/>
          <w:noProof/>
          <w:sz w:val="24"/>
          <w:szCs w:val="24"/>
        </w:rPr>
        <w:drawing>
          <wp:inline distT="0" distB="0" distL="0" distR="0" wp14:anchorId="2F491590" wp14:editId="123C867D">
            <wp:extent cx="4083276" cy="1931213"/>
            <wp:effectExtent l="0" t="0" r="0" b="0"/>
            <wp:docPr id="2034841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b="9396"/>
                    <a:stretch>
                      <a:fillRect/>
                    </a:stretch>
                  </pic:blipFill>
                  <pic:spPr bwMode="auto">
                    <a:xfrm>
                      <a:off x="0" y="0"/>
                      <a:ext cx="4132296" cy="1954397"/>
                    </a:xfrm>
                    <a:prstGeom prst="rect">
                      <a:avLst/>
                    </a:prstGeom>
                    <a:noFill/>
                    <a:ln>
                      <a:noFill/>
                    </a:ln>
                    <a:extLst>
                      <a:ext uri="{53640926-AAD7-44D8-BBD7-CCE9431645EC}">
                        <a14:shadowObscured xmlns:a14="http://schemas.microsoft.com/office/drawing/2010/main"/>
                      </a:ext>
                    </a:extLst>
                  </pic:spPr>
                </pic:pic>
              </a:graphicData>
            </a:graphic>
          </wp:inline>
        </w:drawing>
      </w:r>
    </w:p>
    <w:p w14:paraId="7B982F58" w14:textId="4DAFF7AE" w:rsidR="008E43F4" w:rsidRDefault="008E43F4" w:rsidP="008E43F4">
      <w:pPr>
        <w:contextualSpacing/>
        <w:jc w:val="center"/>
        <w:rPr>
          <w:rFonts w:ascii="Times New Roman" w:hAnsi="Times New Roman" w:cs="Times New Roman"/>
          <w:b/>
          <w:bCs/>
          <w:sz w:val="24"/>
          <w:szCs w:val="24"/>
        </w:rPr>
      </w:pPr>
      <w:bookmarkStart w:id="0" w:name="_Hlk220623231"/>
      <w:r>
        <w:rPr>
          <w:rFonts w:ascii="Times New Roman" w:hAnsi="Times New Roman" w:cs="Times New Roman"/>
          <w:b/>
          <w:bCs/>
          <w:sz w:val="24"/>
          <w:szCs w:val="24"/>
        </w:rPr>
        <w:t>Figure 1: Regulation of Drug approval process</w:t>
      </w:r>
    </w:p>
    <w:p w14:paraId="14E9D62A" w14:textId="6E959594" w:rsidR="000620B1" w:rsidRPr="0075463E" w:rsidRDefault="000620B1" w:rsidP="0075463E">
      <w:pPr>
        <w:contextualSpacing/>
        <w:rPr>
          <w:rFonts w:ascii="Times New Roman" w:hAnsi="Times New Roman" w:cs="Times New Roman"/>
          <w:b/>
          <w:bCs/>
          <w:sz w:val="24"/>
          <w:szCs w:val="24"/>
        </w:rPr>
      </w:pPr>
      <w:r w:rsidRPr="0075463E">
        <w:rPr>
          <w:rFonts w:ascii="Times New Roman" w:hAnsi="Times New Roman" w:cs="Times New Roman"/>
          <w:b/>
          <w:bCs/>
          <w:sz w:val="24"/>
          <w:szCs w:val="24"/>
        </w:rPr>
        <w:t>DRUG APPROVAL PROCESS REGULATIONS:</w:t>
      </w:r>
    </w:p>
    <w:p w14:paraId="69C9C220" w14:textId="77777777" w:rsidR="000620B1" w:rsidRPr="0075463E" w:rsidRDefault="000620B1" w:rsidP="0075463E">
      <w:pPr>
        <w:contextualSpacing/>
        <w:rPr>
          <w:rFonts w:ascii="Times New Roman" w:hAnsi="Times New Roman" w:cs="Times New Roman"/>
          <w:sz w:val="24"/>
          <w:szCs w:val="24"/>
        </w:rPr>
      </w:pPr>
      <w:r w:rsidRPr="0075463E">
        <w:rPr>
          <w:rFonts w:ascii="Times New Roman" w:hAnsi="Times New Roman" w:cs="Times New Roman"/>
          <w:sz w:val="24"/>
          <w:szCs w:val="24"/>
        </w:rPr>
        <w:t>Application to commercially market a new drug made to a regulatory body is known as a New Drug Application (NDA). To receive this authorization a backer should submit early-stage and clinical trial data on drug data analysis and specifics of production process. Various stages of Clinical Trials:</w:t>
      </w:r>
    </w:p>
    <w:p w14:paraId="7C2940A7" w14:textId="77777777" w:rsidR="000620B1" w:rsidRPr="008E43F4" w:rsidRDefault="000620B1" w:rsidP="008E43F4">
      <w:pPr>
        <w:pStyle w:val="ListParagraph"/>
        <w:numPr>
          <w:ilvl w:val="0"/>
          <w:numId w:val="9"/>
        </w:numPr>
        <w:rPr>
          <w:rFonts w:ascii="Times New Roman" w:hAnsi="Times New Roman" w:cs="Times New Roman"/>
          <w:sz w:val="24"/>
          <w:szCs w:val="24"/>
        </w:rPr>
      </w:pPr>
      <w:r w:rsidRPr="008E43F4">
        <w:rPr>
          <w:rFonts w:ascii="Times New Roman" w:hAnsi="Times New Roman" w:cs="Times New Roman"/>
          <w:sz w:val="24"/>
          <w:szCs w:val="24"/>
        </w:rPr>
        <w:t>Animal research on mice, rats, rabbits and monkeys.</w:t>
      </w:r>
    </w:p>
    <w:p w14:paraId="55A2509C" w14:textId="77777777" w:rsidR="000620B1" w:rsidRPr="008E43F4" w:rsidRDefault="000620B1" w:rsidP="008E43F4">
      <w:pPr>
        <w:pStyle w:val="ListParagraph"/>
        <w:numPr>
          <w:ilvl w:val="0"/>
          <w:numId w:val="9"/>
        </w:numPr>
        <w:rPr>
          <w:rFonts w:ascii="Times New Roman" w:hAnsi="Times New Roman" w:cs="Times New Roman"/>
          <w:sz w:val="24"/>
          <w:szCs w:val="24"/>
        </w:rPr>
      </w:pPr>
      <w:r w:rsidRPr="008E43F4">
        <w:rPr>
          <w:rFonts w:ascii="Times New Roman" w:hAnsi="Times New Roman" w:cs="Times New Roman"/>
          <w:sz w:val="24"/>
          <w:szCs w:val="24"/>
        </w:rPr>
        <w:t>Phase I: Human pharmacology research: Security and acceptability test.</w:t>
      </w:r>
    </w:p>
    <w:p w14:paraId="4EFB59F2" w14:textId="77777777" w:rsidR="000620B1" w:rsidRPr="008E43F4" w:rsidRDefault="000620B1" w:rsidP="008E43F4">
      <w:pPr>
        <w:pStyle w:val="ListParagraph"/>
        <w:numPr>
          <w:ilvl w:val="0"/>
          <w:numId w:val="9"/>
        </w:numPr>
        <w:rPr>
          <w:rFonts w:ascii="Times New Roman" w:hAnsi="Times New Roman" w:cs="Times New Roman"/>
          <w:sz w:val="24"/>
          <w:szCs w:val="24"/>
        </w:rPr>
      </w:pPr>
      <w:r w:rsidRPr="008E43F4">
        <w:rPr>
          <w:rFonts w:ascii="Times New Roman" w:hAnsi="Times New Roman" w:cs="Times New Roman"/>
          <w:sz w:val="24"/>
          <w:szCs w:val="24"/>
        </w:rPr>
        <w:t>Phase II is exploratory research where the effectiveness and short-term side effects are viewed.</w:t>
      </w:r>
    </w:p>
    <w:p w14:paraId="1BB67AA0" w14:textId="77777777" w:rsidR="000620B1" w:rsidRPr="008E43F4" w:rsidRDefault="000620B1" w:rsidP="008E43F4">
      <w:pPr>
        <w:pStyle w:val="ListParagraph"/>
        <w:numPr>
          <w:ilvl w:val="0"/>
          <w:numId w:val="9"/>
        </w:numPr>
        <w:rPr>
          <w:rFonts w:ascii="Times New Roman" w:hAnsi="Times New Roman" w:cs="Times New Roman"/>
          <w:sz w:val="24"/>
          <w:szCs w:val="24"/>
        </w:rPr>
      </w:pPr>
      <w:r w:rsidRPr="008E43F4">
        <w:rPr>
          <w:rFonts w:ascii="Times New Roman" w:hAnsi="Times New Roman" w:cs="Times New Roman"/>
          <w:sz w:val="24"/>
          <w:szCs w:val="24"/>
        </w:rPr>
        <w:t>Phase III: is the confirmatory trial which confirms benefits of healing.</w:t>
      </w:r>
    </w:p>
    <w:p w14:paraId="428AFA35" w14:textId="77777777" w:rsidR="000620B1" w:rsidRPr="008E43F4" w:rsidRDefault="000620B1" w:rsidP="008E43F4">
      <w:pPr>
        <w:pStyle w:val="ListParagraph"/>
        <w:numPr>
          <w:ilvl w:val="0"/>
          <w:numId w:val="9"/>
        </w:numPr>
        <w:rPr>
          <w:rFonts w:ascii="Times New Roman" w:hAnsi="Times New Roman" w:cs="Times New Roman"/>
          <w:sz w:val="24"/>
          <w:szCs w:val="24"/>
          <w:vertAlign w:val="superscript"/>
        </w:rPr>
      </w:pPr>
      <w:r w:rsidRPr="008E43F4">
        <w:rPr>
          <w:rFonts w:ascii="Times New Roman" w:hAnsi="Times New Roman" w:cs="Times New Roman"/>
          <w:sz w:val="24"/>
          <w:szCs w:val="24"/>
        </w:rPr>
        <w:lastRenderedPageBreak/>
        <w:t>Phase IV is a post-marketing trial, which undertakes research following the approval of the medicine.</w:t>
      </w:r>
      <w:r w:rsidRPr="008E43F4">
        <w:rPr>
          <w:rFonts w:ascii="Times New Roman" w:hAnsi="Times New Roman" w:cs="Times New Roman"/>
          <w:sz w:val="24"/>
          <w:szCs w:val="24"/>
          <w:vertAlign w:val="superscript"/>
        </w:rPr>
        <w:t>5,12</w:t>
      </w:r>
    </w:p>
    <w:p w14:paraId="68AD91ED" w14:textId="77777777" w:rsidR="000620B1" w:rsidRPr="0075463E" w:rsidRDefault="000620B1" w:rsidP="0075463E">
      <w:pPr>
        <w:contextualSpacing/>
        <w:rPr>
          <w:rFonts w:ascii="Times New Roman" w:hAnsi="Times New Roman" w:cs="Times New Roman"/>
          <w:sz w:val="24"/>
          <w:szCs w:val="24"/>
        </w:rPr>
      </w:pPr>
      <w:r w:rsidRPr="0075463E">
        <w:rPr>
          <w:rFonts w:ascii="Times New Roman" w:hAnsi="Times New Roman" w:cs="Times New Roman"/>
          <w:sz w:val="24"/>
          <w:szCs w:val="24"/>
        </w:rPr>
        <w:t>Upon receipt of the NDA, the agency conducts a technical assessment of the NDA. This analysis will make sure that enough information has been provided in each area in order to support the process of submitting the application. After the review of the NDA, the sponsor can be granted one of the three following actions:</w:t>
      </w:r>
    </w:p>
    <w:p w14:paraId="65C426A8" w14:textId="77777777" w:rsidR="000620B1" w:rsidRPr="008E43F4" w:rsidRDefault="000620B1" w:rsidP="008E43F4">
      <w:pPr>
        <w:pStyle w:val="ListParagraph"/>
        <w:numPr>
          <w:ilvl w:val="0"/>
          <w:numId w:val="10"/>
        </w:numPr>
        <w:rPr>
          <w:rFonts w:ascii="Times New Roman" w:hAnsi="Times New Roman" w:cs="Times New Roman"/>
          <w:sz w:val="24"/>
          <w:szCs w:val="24"/>
        </w:rPr>
      </w:pPr>
      <w:r w:rsidRPr="008E43F4">
        <w:rPr>
          <w:rFonts w:ascii="Times New Roman" w:hAnsi="Times New Roman" w:cs="Times New Roman"/>
          <w:sz w:val="24"/>
          <w:szCs w:val="24"/>
        </w:rPr>
        <w:t>Unacceptable- this letter identifies the faults and the reasons why.</w:t>
      </w:r>
    </w:p>
    <w:p w14:paraId="310BFB03" w14:textId="77777777" w:rsidR="000620B1" w:rsidRPr="008E43F4" w:rsidRDefault="000620B1" w:rsidP="008E43F4">
      <w:pPr>
        <w:pStyle w:val="ListParagraph"/>
        <w:numPr>
          <w:ilvl w:val="0"/>
          <w:numId w:val="10"/>
        </w:numPr>
        <w:rPr>
          <w:rFonts w:ascii="Times New Roman" w:hAnsi="Times New Roman" w:cs="Times New Roman"/>
          <w:sz w:val="24"/>
          <w:szCs w:val="24"/>
        </w:rPr>
      </w:pPr>
      <w:r w:rsidRPr="008E43F4">
        <w:rPr>
          <w:rFonts w:ascii="Times New Roman" w:hAnsi="Times New Roman" w:cs="Times New Roman"/>
          <w:sz w:val="24"/>
          <w:szCs w:val="24"/>
        </w:rPr>
        <w:t>Approvable: It implies that the drug is fit to be approved but has some minor problems, which can be addressed, such as marking changes and potential requests to allocate resources to post-approval research.</w:t>
      </w:r>
    </w:p>
    <w:p w14:paraId="33A95EDC" w14:textId="77777777" w:rsidR="000620B1" w:rsidRPr="008E43F4" w:rsidRDefault="000620B1" w:rsidP="008E43F4">
      <w:pPr>
        <w:pStyle w:val="ListParagraph"/>
        <w:numPr>
          <w:ilvl w:val="0"/>
          <w:numId w:val="10"/>
        </w:numPr>
        <w:rPr>
          <w:rFonts w:ascii="Times New Roman" w:hAnsi="Times New Roman" w:cs="Times New Roman"/>
          <w:sz w:val="24"/>
          <w:szCs w:val="24"/>
          <w:vertAlign w:val="superscript"/>
        </w:rPr>
      </w:pPr>
      <w:r w:rsidRPr="008E43F4">
        <w:rPr>
          <w:rFonts w:ascii="Times New Roman" w:hAnsi="Times New Roman" w:cs="Times New Roman"/>
          <w:sz w:val="24"/>
          <w:szCs w:val="24"/>
        </w:rPr>
        <w:t>Approval: It is an indication that the drug is approved. The regulatory agency also allows the applicant a chance to meet with the agency and explain the weaknesses in case the measure undertaken is justifiable or otherwise.</w:t>
      </w:r>
      <w:r w:rsidRPr="008E43F4">
        <w:rPr>
          <w:rFonts w:ascii="Times New Roman" w:hAnsi="Times New Roman" w:cs="Times New Roman"/>
          <w:sz w:val="24"/>
          <w:szCs w:val="24"/>
          <w:vertAlign w:val="superscript"/>
        </w:rPr>
        <w:t>9,12</w:t>
      </w:r>
    </w:p>
    <w:p w14:paraId="03A8DD51" w14:textId="77777777" w:rsidR="000620B1" w:rsidRPr="0075463E" w:rsidRDefault="000620B1" w:rsidP="0075463E">
      <w:pPr>
        <w:contextualSpacing/>
        <w:rPr>
          <w:rFonts w:ascii="Times New Roman" w:hAnsi="Times New Roman" w:cs="Times New Roman"/>
          <w:b/>
          <w:bCs/>
          <w:sz w:val="24"/>
          <w:szCs w:val="24"/>
        </w:rPr>
      </w:pPr>
      <w:r w:rsidRPr="0075463E">
        <w:rPr>
          <w:rFonts w:ascii="Times New Roman" w:hAnsi="Times New Roman" w:cs="Times New Roman"/>
          <w:b/>
          <w:bCs/>
          <w:sz w:val="24"/>
          <w:szCs w:val="24"/>
        </w:rPr>
        <w:t>INDIA DRUG APPROVAL PROCESS:</w:t>
      </w:r>
    </w:p>
    <w:p w14:paraId="003F132B" w14:textId="77777777" w:rsidR="000620B1" w:rsidRPr="0075463E" w:rsidRDefault="000620B1" w:rsidP="0075463E">
      <w:pPr>
        <w:contextualSpacing/>
        <w:rPr>
          <w:rFonts w:ascii="Times New Roman" w:hAnsi="Times New Roman" w:cs="Times New Roman"/>
          <w:sz w:val="24"/>
          <w:szCs w:val="24"/>
          <w:vertAlign w:val="superscript"/>
        </w:rPr>
      </w:pPr>
      <w:r w:rsidRPr="0075463E">
        <w:rPr>
          <w:rFonts w:ascii="Times New Roman" w:hAnsi="Times New Roman" w:cs="Times New Roman"/>
          <w:sz w:val="24"/>
          <w:szCs w:val="24"/>
        </w:rPr>
        <w:t>The Drug and Cosmetic Act of 1940 and Rules that were formulated in 1945 were authorized by the Indian parliament to control the importation, production, marketing and distribution of pharmaceuticals and cosmetics. The Drugs Controller General India (DCGI) and Central Drugs Standard Authority Organization (CDSCO) were put in place. In 1988, the Indian government made an addition of Schedule Y to the 1945 Drugs and Cosmetics Regulations. Schedule Y gives, by clinical study methods and criteria, which were updated in 2005 to meet the internationally agreed-upon methodology. These changes involve the definition of Phase I -IV trials and assigning sponsors and researchers with certain responsibilities.</w:t>
      </w:r>
      <w:r w:rsidRPr="0075463E">
        <w:rPr>
          <w:rFonts w:ascii="Times New Roman" w:hAnsi="Times New Roman" w:cs="Times New Roman"/>
          <w:sz w:val="24"/>
          <w:szCs w:val="24"/>
          <w:vertAlign w:val="superscript"/>
        </w:rPr>
        <w:t>5,7</w:t>
      </w:r>
    </w:p>
    <w:p w14:paraId="0ECF0894" w14:textId="77777777" w:rsidR="000620B1" w:rsidRPr="0075463E" w:rsidRDefault="000620B1" w:rsidP="0075463E">
      <w:pPr>
        <w:contextualSpacing/>
        <w:rPr>
          <w:rFonts w:ascii="Times New Roman" w:hAnsi="Times New Roman" w:cs="Times New Roman"/>
          <w:sz w:val="24"/>
          <w:szCs w:val="24"/>
          <w:vertAlign w:val="superscript"/>
        </w:rPr>
      </w:pPr>
      <w:r w:rsidRPr="0075463E">
        <w:rPr>
          <w:rFonts w:ascii="Times New Roman" w:hAnsi="Times New Roman" w:cs="Times New Roman"/>
          <w:sz w:val="24"/>
          <w:szCs w:val="24"/>
        </w:rPr>
        <w:t xml:space="preserve">The clinical studies were also separated into two other groups in 2006. Under a single grouping (category A) clinical tests can be done in most of the markets where a competent and developed regulatory framework exists; but the rest of the markets that undergo clinical tests come under a separate group (category B) with an exception of one Clinical trials that are under category A (approved in the United States, Britain, Switzerland, Australia, Canada, Germany, South Africa, Japan and the European Union) can be fast tracked in India and are expected to pass in less than two months. The category b clinical trials are under further scrutiny and will be approved in 16 to 18 weeks. Besides the data of chemistry, production, management, and animal studies, a written application to carry out clinical studies in India has to be submitted to DCGI with a </w:t>
      </w:r>
      <w:r w:rsidRPr="0075463E">
        <w:rPr>
          <w:rFonts w:ascii="Times New Roman" w:hAnsi="Times New Roman" w:cs="Times New Roman"/>
          <w:sz w:val="24"/>
          <w:szCs w:val="24"/>
        </w:rPr>
        <w:lastRenderedPageBreak/>
        <w:t>request to apply, the design of the clinical study, the brochures of the researcher, and consent forms.</w:t>
      </w:r>
      <w:r w:rsidRPr="0075463E">
        <w:rPr>
          <w:rFonts w:ascii="Times New Roman" w:hAnsi="Times New Roman" w:cs="Times New Roman"/>
          <w:sz w:val="24"/>
          <w:szCs w:val="24"/>
          <w:vertAlign w:val="superscript"/>
        </w:rPr>
        <w:t>6,8</w:t>
      </w:r>
    </w:p>
    <w:p w14:paraId="3788D2D6" w14:textId="77777777" w:rsidR="000620B1" w:rsidRPr="0075463E" w:rsidRDefault="000620B1" w:rsidP="0075463E">
      <w:pPr>
        <w:contextualSpacing/>
        <w:rPr>
          <w:rFonts w:ascii="Times New Roman" w:hAnsi="Times New Roman" w:cs="Times New Roman"/>
          <w:sz w:val="24"/>
          <w:szCs w:val="24"/>
          <w:vertAlign w:val="superscript"/>
        </w:rPr>
      </w:pPr>
      <w:r w:rsidRPr="0075463E">
        <w:rPr>
          <w:rFonts w:ascii="Times New Roman" w:hAnsi="Times New Roman" w:cs="Times New Roman"/>
          <w:sz w:val="24"/>
          <w:szCs w:val="24"/>
        </w:rPr>
        <w:t>Phase I clinical trials are conducted on healthy human volunteers who must submit a copy of their application to the ethics board to establish how much dosage can be administered to individuals, side effects, etc. The medicinal applications and effective dose ranges are done through phase II trials the trials involve 10-12 people at each dose level. Confirmatory trials (Phase III) are done in approximately 100 patients (in 3-4 canters) in order to produce information regarding the safety and efficacy of the drug. Phase III studies have to involve at least 500 subjects. In the event that the new drug is not in any other facilities, patients are divided between ten to fifteen facilities.</w:t>
      </w:r>
      <w:r w:rsidRPr="0075463E">
        <w:rPr>
          <w:rFonts w:ascii="Times New Roman" w:hAnsi="Times New Roman" w:cs="Times New Roman"/>
          <w:sz w:val="24"/>
          <w:szCs w:val="24"/>
          <w:vertAlign w:val="superscript"/>
        </w:rPr>
        <w:t>5,6</w:t>
      </w:r>
    </w:p>
    <w:p w14:paraId="170D1F03" w14:textId="77777777" w:rsidR="000620B1" w:rsidRPr="0075463E" w:rsidRDefault="000620B1" w:rsidP="0075463E">
      <w:pPr>
        <w:contextualSpacing/>
        <w:rPr>
          <w:rFonts w:ascii="Times New Roman" w:hAnsi="Times New Roman" w:cs="Times New Roman"/>
          <w:sz w:val="24"/>
          <w:szCs w:val="24"/>
        </w:rPr>
      </w:pPr>
      <w:r w:rsidRPr="0075463E">
        <w:rPr>
          <w:rFonts w:ascii="Times New Roman" w:hAnsi="Times New Roman" w:cs="Times New Roman"/>
          <w:sz w:val="24"/>
          <w:szCs w:val="24"/>
        </w:rPr>
        <w:t>The registration of the new drug occurs after the clinical trials are done with the form #44 and voluminous pre-clinical and clinical testing data. In addition to information concerning security and efficacy, extensive information concerning the marketing stance of the medication in other countries is also needed. There is also the need to state the information on the item monograph, labels, boxes, samples, testing methods and prescription. When NDA is approved and a company is permitted to distribute and market the product, the product is believed to be in Phase IV trials, in which new uses or populations, long-term effects, etc., are being tested.</w:t>
      </w:r>
      <w:r w:rsidRPr="0075463E">
        <w:rPr>
          <w:rFonts w:ascii="Times New Roman" w:hAnsi="Times New Roman" w:cs="Times New Roman"/>
          <w:sz w:val="24"/>
          <w:szCs w:val="24"/>
          <w:vertAlign w:val="superscript"/>
        </w:rPr>
        <w:t>7,2</w:t>
      </w:r>
      <w:r w:rsidRPr="0075463E">
        <w:rPr>
          <w:rFonts w:ascii="Times New Roman" w:hAnsi="Times New Roman" w:cs="Times New Roman"/>
          <w:sz w:val="24"/>
          <w:szCs w:val="24"/>
        </w:rPr>
        <w:t xml:space="preserve"> </w:t>
      </w:r>
    </w:p>
    <w:p w14:paraId="6D6B75C7" w14:textId="77777777" w:rsidR="000620B1" w:rsidRPr="0075463E" w:rsidRDefault="000620B1" w:rsidP="0075463E">
      <w:pPr>
        <w:contextualSpacing/>
        <w:rPr>
          <w:rFonts w:ascii="Times New Roman" w:hAnsi="Times New Roman" w:cs="Times New Roman"/>
          <w:sz w:val="24"/>
          <w:szCs w:val="24"/>
          <w:vertAlign w:val="superscript"/>
        </w:rPr>
      </w:pPr>
      <w:r w:rsidRPr="0075463E">
        <w:rPr>
          <w:rFonts w:ascii="Times New Roman" w:hAnsi="Times New Roman" w:cs="Times New Roman"/>
          <w:sz w:val="24"/>
          <w:szCs w:val="24"/>
        </w:rPr>
        <w:t>Approval procedures of drugs differ in countries. In some nations, the control of pharmaceuticals is located in one organization which handles all the oversight roles, including, obtaining approval of new drugs, permission to manufacture and evaluate manufacturing plants. As an example, in the United States, all these functions are managed by FDA. Nonetheless, not all of these tasks are performed by one individual in a particular county. regulatory agency which is the case in India where the state and centralized bodies are distributed with the work.</w:t>
      </w:r>
      <w:r w:rsidRPr="0075463E">
        <w:rPr>
          <w:rFonts w:ascii="Times New Roman" w:hAnsi="Times New Roman" w:cs="Times New Roman"/>
          <w:sz w:val="24"/>
          <w:szCs w:val="24"/>
          <w:vertAlign w:val="superscript"/>
        </w:rPr>
        <w:t>18,24</w:t>
      </w:r>
    </w:p>
    <w:bookmarkEnd w:id="0"/>
    <w:p w14:paraId="4E923C44" w14:textId="77777777" w:rsidR="000620B1" w:rsidRPr="0075463E" w:rsidRDefault="000620B1" w:rsidP="008E43F4">
      <w:pPr>
        <w:contextualSpacing/>
        <w:jc w:val="center"/>
        <w:rPr>
          <w:rFonts w:ascii="Times New Roman" w:hAnsi="Times New Roman" w:cs="Times New Roman"/>
          <w:sz w:val="24"/>
          <w:szCs w:val="24"/>
        </w:rPr>
      </w:pPr>
      <w:r w:rsidRPr="0075463E">
        <w:rPr>
          <w:rFonts w:ascii="Times New Roman" w:hAnsi="Times New Roman" w:cs="Times New Roman"/>
          <w:noProof/>
          <w:sz w:val="24"/>
          <w:szCs w:val="24"/>
        </w:rPr>
        <w:lastRenderedPageBreak/>
        <w:drawing>
          <wp:inline distT="0" distB="0" distL="0" distR="0" wp14:anchorId="4E9DCCF3" wp14:editId="047E35B5">
            <wp:extent cx="4710656" cy="4520793"/>
            <wp:effectExtent l="0" t="0" r="0" b="0"/>
            <wp:docPr id="4172269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20807" cy="4530534"/>
                    </a:xfrm>
                    <a:prstGeom prst="rect">
                      <a:avLst/>
                    </a:prstGeom>
                    <a:noFill/>
                  </pic:spPr>
                </pic:pic>
              </a:graphicData>
            </a:graphic>
          </wp:inline>
        </w:drawing>
      </w:r>
    </w:p>
    <w:p w14:paraId="4BDC845A" w14:textId="77777777" w:rsidR="000620B1" w:rsidRPr="0075463E" w:rsidRDefault="000620B1" w:rsidP="0075463E">
      <w:pPr>
        <w:contextualSpacing/>
        <w:rPr>
          <w:rFonts w:ascii="Times New Roman" w:hAnsi="Times New Roman" w:cs="Times New Roman"/>
          <w:sz w:val="24"/>
          <w:szCs w:val="24"/>
        </w:rPr>
      </w:pPr>
      <w:r w:rsidRPr="0075463E">
        <w:rPr>
          <w:rFonts w:ascii="Times New Roman" w:hAnsi="Times New Roman" w:cs="Times New Roman"/>
          <w:b/>
          <w:bCs/>
          <w:sz w:val="24"/>
          <w:szCs w:val="24"/>
        </w:rPr>
        <w:t>UNITED STATES DRUG APPROVAL PROCESS:</w:t>
      </w:r>
    </w:p>
    <w:p w14:paraId="65CE601D" w14:textId="77777777" w:rsidR="000620B1" w:rsidRPr="0075463E" w:rsidRDefault="000620B1" w:rsidP="0075463E">
      <w:pPr>
        <w:contextualSpacing/>
        <w:rPr>
          <w:rFonts w:ascii="Times New Roman" w:hAnsi="Times New Roman" w:cs="Times New Roman"/>
          <w:sz w:val="24"/>
          <w:szCs w:val="24"/>
          <w:vertAlign w:val="superscript"/>
        </w:rPr>
      </w:pPr>
      <w:r w:rsidRPr="0075463E">
        <w:rPr>
          <w:rFonts w:ascii="Times New Roman" w:hAnsi="Times New Roman" w:cs="Times New Roman"/>
          <w:sz w:val="24"/>
          <w:szCs w:val="24"/>
        </w:rPr>
        <w:t>In its attempt to approve new pharmaceutical products, the US has one of the most rigorous and comprehensive systems of control. The standards that are established by the U.S. Food and Drug Administration (FDA) are regarded as one of the toughest and most rigorous in the world. These regulatory standards always ensure that there is a high likelihood of clinical evidence, strict safety testing and a thorough analysis of the benefits of therapy before any medication can be approved to be used by the rest of the population. Consequently, the drug approval process in the U.S is often considered as the global benchmark in ensuring the Caliber, efficacy, and safety of new pharmaceuticals.</w:t>
      </w:r>
      <w:r w:rsidRPr="0075463E">
        <w:rPr>
          <w:rFonts w:ascii="Times New Roman" w:hAnsi="Times New Roman" w:cs="Times New Roman"/>
          <w:sz w:val="24"/>
          <w:szCs w:val="24"/>
          <w:vertAlign w:val="superscript"/>
        </w:rPr>
        <w:t>3</w:t>
      </w:r>
    </w:p>
    <w:p w14:paraId="394A1632" w14:textId="77777777" w:rsidR="000620B1" w:rsidRPr="0075463E" w:rsidRDefault="000620B1" w:rsidP="008E43F4">
      <w:pPr>
        <w:contextualSpacing/>
        <w:jc w:val="center"/>
        <w:rPr>
          <w:rFonts w:ascii="Times New Roman" w:hAnsi="Times New Roman" w:cs="Times New Roman"/>
          <w:sz w:val="24"/>
          <w:szCs w:val="24"/>
        </w:rPr>
      </w:pPr>
      <w:r w:rsidRPr="0075463E">
        <w:rPr>
          <w:rFonts w:ascii="Times New Roman" w:hAnsi="Times New Roman" w:cs="Times New Roman"/>
          <w:noProof/>
          <w:sz w:val="24"/>
          <w:szCs w:val="24"/>
        </w:rPr>
        <w:lastRenderedPageBreak/>
        <w:drawing>
          <wp:inline distT="0" distB="0" distL="0" distR="0" wp14:anchorId="394573EF" wp14:editId="24ECE0F0">
            <wp:extent cx="3813377" cy="2895600"/>
            <wp:effectExtent l="0" t="0" r="0" b="0"/>
            <wp:docPr id="15256469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35597" cy="2912472"/>
                    </a:xfrm>
                    <a:prstGeom prst="rect">
                      <a:avLst/>
                    </a:prstGeom>
                    <a:noFill/>
                  </pic:spPr>
                </pic:pic>
              </a:graphicData>
            </a:graphic>
          </wp:inline>
        </w:drawing>
      </w:r>
    </w:p>
    <w:p w14:paraId="6A4257F3" w14:textId="2E7E274A" w:rsidR="000620B1" w:rsidRPr="0075463E" w:rsidRDefault="000620B1" w:rsidP="0075463E">
      <w:pPr>
        <w:contextualSpacing/>
        <w:rPr>
          <w:rFonts w:ascii="Times New Roman" w:hAnsi="Times New Roman" w:cs="Times New Roman"/>
          <w:b/>
          <w:bCs/>
          <w:sz w:val="24"/>
          <w:szCs w:val="24"/>
        </w:rPr>
      </w:pPr>
      <w:r w:rsidRPr="0075463E">
        <w:rPr>
          <w:rFonts w:ascii="Times New Roman" w:hAnsi="Times New Roman" w:cs="Times New Roman"/>
          <w:b/>
          <w:bCs/>
          <w:sz w:val="24"/>
          <w:szCs w:val="24"/>
        </w:rPr>
        <w:t>1.</w:t>
      </w:r>
      <w:r w:rsidR="008E43F4">
        <w:rPr>
          <w:rFonts w:ascii="Times New Roman" w:hAnsi="Times New Roman" w:cs="Times New Roman"/>
          <w:b/>
          <w:bCs/>
          <w:sz w:val="24"/>
          <w:szCs w:val="24"/>
        </w:rPr>
        <w:t xml:space="preserve"> </w:t>
      </w:r>
      <w:r w:rsidRPr="0075463E">
        <w:rPr>
          <w:rFonts w:ascii="Times New Roman" w:hAnsi="Times New Roman" w:cs="Times New Roman"/>
          <w:b/>
          <w:bCs/>
          <w:sz w:val="24"/>
          <w:szCs w:val="24"/>
        </w:rPr>
        <w:t>Investigational New Drug Applications (IND).</w:t>
      </w:r>
    </w:p>
    <w:p w14:paraId="0E34F2AD" w14:textId="77777777" w:rsidR="000620B1" w:rsidRPr="0075463E" w:rsidRDefault="000620B1" w:rsidP="0075463E">
      <w:pPr>
        <w:contextualSpacing/>
        <w:rPr>
          <w:rFonts w:ascii="Times New Roman" w:hAnsi="Times New Roman" w:cs="Times New Roman"/>
          <w:b/>
          <w:bCs/>
          <w:sz w:val="24"/>
          <w:szCs w:val="24"/>
        </w:rPr>
      </w:pPr>
      <w:r w:rsidRPr="0075463E">
        <w:rPr>
          <w:rFonts w:ascii="Times New Roman" w:hAnsi="Times New Roman" w:cs="Times New Roman"/>
          <w:b/>
          <w:bCs/>
          <w:sz w:val="24"/>
          <w:szCs w:val="24"/>
        </w:rPr>
        <w:t>2. New Drugs (NDA) Application.</w:t>
      </w:r>
    </w:p>
    <w:p w14:paraId="204E91D2" w14:textId="77777777" w:rsidR="000620B1" w:rsidRPr="0075463E" w:rsidRDefault="000620B1" w:rsidP="0075463E">
      <w:pPr>
        <w:contextualSpacing/>
        <w:rPr>
          <w:rFonts w:ascii="Times New Roman" w:hAnsi="Times New Roman" w:cs="Times New Roman"/>
          <w:sz w:val="24"/>
          <w:szCs w:val="24"/>
          <w:vertAlign w:val="superscript"/>
        </w:rPr>
      </w:pPr>
      <w:r w:rsidRPr="0075463E">
        <w:rPr>
          <w:rFonts w:ascii="Times New Roman" w:hAnsi="Times New Roman" w:cs="Times New Roman"/>
          <w:sz w:val="24"/>
          <w:szCs w:val="24"/>
        </w:rPr>
        <w:t>The United States Food and Drug Administration (USFDA) has been sent these two regulatory submissions to have their comprehensive examination and evaluation. Although the NDA is submitted to seek marketing approval after completion of clinical trials, IND application allows a sponsor to initiate human clinical trials through demonstration of preliminary safety and scientific reasons. These applications together constitute the basic paperwork that FDA requires in determining the safety, efficacy, and overall quality of a new pharmaceutical product before its market introduction.</w:t>
      </w:r>
      <w:r w:rsidRPr="0075463E">
        <w:rPr>
          <w:rFonts w:ascii="Times New Roman" w:hAnsi="Times New Roman" w:cs="Times New Roman"/>
          <w:sz w:val="24"/>
          <w:szCs w:val="24"/>
          <w:vertAlign w:val="superscript"/>
        </w:rPr>
        <w:t>9,10</w:t>
      </w:r>
    </w:p>
    <w:p w14:paraId="013CD6E5" w14:textId="38B5FC07" w:rsidR="000620B1" w:rsidRPr="0075463E" w:rsidRDefault="000620B1" w:rsidP="0075463E">
      <w:pPr>
        <w:contextualSpacing/>
        <w:rPr>
          <w:rFonts w:ascii="Times New Roman" w:hAnsi="Times New Roman" w:cs="Times New Roman"/>
          <w:b/>
          <w:bCs/>
          <w:sz w:val="24"/>
          <w:szCs w:val="24"/>
        </w:rPr>
      </w:pPr>
      <w:r w:rsidRPr="0075463E">
        <w:rPr>
          <w:rFonts w:ascii="Times New Roman" w:hAnsi="Times New Roman" w:cs="Times New Roman"/>
          <w:b/>
          <w:bCs/>
          <w:sz w:val="24"/>
          <w:szCs w:val="24"/>
        </w:rPr>
        <w:t>1.</w:t>
      </w:r>
      <w:r w:rsidR="008E43F4">
        <w:rPr>
          <w:rFonts w:ascii="Times New Roman" w:hAnsi="Times New Roman" w:cs="Times New Roman"/>
          <w:b/>
          <w:bCs/>
          <w:sz w:val="24"/>
          <w:szCs w:val="24"/>
        </w:rPr>
        <w:t xml:space="preserve"> </w:t>
      </w:r>
      <w:r w:rsidRPr="0075463E">
        <w:rPr>
          <w:rFonts w:ascii="Times New Roman" w:hAnsi="Times New Roman" w:cs="Times New Roman"/>
          <w:b/>
          <w:bCs/>
          <w:sz w:val="24"/>
          <w:szCs w:val="24"/>
        </w:rPr>
        <w:t>Investigational New Drug Applications (IND):</w:t>
      </w:r>
    </w:p>
    <w:p w14:paraId="160CCC1C" w14:textId="719F73CB" w:rsidR="000620B1" w:rsidRPr="0075463E" w:rsidRDefault="000620B1" w:rsidP="0075463E">
      <w:pPr>
        <w:contextualSpacing/>
        <w:rPr>
          <w:rFonts w:ascii="Times New Roman" w:hAnsi="Times New Roman" w:cs="Times New Roman"/>
          <w:sz w:val="24"/>
          <w:szCs w:val="24"/>
        </w:rPr>
      </w:pPr>
      <w:r w:rsidRPr="0075463E">
        <w:rPr>
          <w:rFonts w:ascii="Times New Roman" w:hAnsi="Times New Roman" w:cs="Times New Roman"/>
          <w:sz w:val="24"/>
          <w:szCs w:val="24"/>
        </w:rPr>
        <w:t xml:space="preserve">To permit the initiation of clinical trials with human subjects, the U.S. Food and Drug Administration (FDA) </w:t>
      </w:r>
      <w:r w:rsidR="003300D0" w:rsidRPr="0075463E">
        <w:rPr>
          <w:rFonts w:ascii="Times New Roman" w:hAnsi="Times New Roman" w:cs="Times New Roman"/>
          <w:sz w:val="24"/>
          <w:szCs w:val="24"/>
        </w:rPr>
        <w:t>have</w:t>
      </w:r>
      <w:r w:rsidRPr="0075463E">
        <w:rPr>
          <w:rFonts w:ascii="Times New Roman" w:hAnsi="Times New Roman" w:cs="Times New Roman"/>
          <w:sz w:val="24"/>
          <w:szCs w:val="24"/>
        </w:rPr>
        <w:t xml:space="preserve"> to submit an Investigational New Drug (IND) application. This submission is submitted after the medication candidate has demonstrated acceptable safety in preclinical (animal) studies. The organization that is responsible to create and submit the IND, also referred to as the Sponsor, may be a pharmaceutical company, academic or individual researcher. The Sponsor can request the FDA to meet with them in an IND before filing the IND. In this discussion, it will provide an opportunity to discuss several key aspects of the development program, including:</w:t>
      </w:r>
    </w:p>
    <w:p w14:paraId="03FF1B81" w14:textId="77777777" w:rsidR="000620B1" w:rsidRPr="0075463E" w:rsidRDefault="000620B1" w:rsidP="0075463E">
      <w:pPr>
        <w:contextualSpacing/>
        <w:rPr>
          <w:rFonts w:ascii="Times New Roman" w:hAnsi="Times New Roman" w:cs="Times New Roman"/>
          <w:sz w:val="24"/>
          <w:szCs w:val="24"/>
        </w:rPr>
      </w:pPr>
      <w:r w:rsidRPr="0075463E">
        <w:rPr>
          <w:rFonts w:ascii="Times New Roman" w:hAnsi="Times New Roman" w:cs="Times New Roman"/>
          <w:sz w:val="24"/>
          <w:szCs w:val="24"/>
        </w:rPr>
        <w:t>Animal studies that should be used to determine the safety of the planned clinical trials were sufficient and designed.</w:t>
      </w:r>
    </w:p>
    <w:p w14:paraId="6CCECDDC" w14:textId="40625110" w:rsidR="000620B1" w:rsidRPr="008E43F4" w:rsidRDefault="000620B1" w:rsidP="008E43F4">
      <w:pPr>
        <w:pStyle w:val="ListParagraph"/>
        <w:numPr>
          <w:ilvl w:val="0"/>
          <w:numId w:val="11"/>
        </w:numPr>
        <w:rPr>
          <w:rFonts w:ascii="Times New Roman" w:hAnsi="Times New Roman" w:cs="Times New Roman"/>
          <w:sz w:val="24"/>
          <w:szCs w:val="24"/>
        </w:rPr>
      </w:pPr>
      <w:r w:rsidRPr="008E43F4">
        <w:rPr>
          <w:rFonts w:ascii="Times New Roman" w:hAnsi="Times New Roman" w:cs="Times New Roman"/>
          <w:sz w:val="24"/>
          <w:szCs w:val="24"/>
        </w:rPr>
        <w:lastRenderedPageBreak/>
        <w:t>The proposed protocol of the clinical trial, including the population of patients, methods and objectives of the study.</w:t>
      </w:r>
    </w:p>
    <w:p w14:paraId="54BC56A3" w14:textId="16CCB92B" w:rsidR="000620B1" w:rsidRPr="008E43F4" w:rsidRDefault="000620B1" w:rsidP="008E43F4">
      <w:pPr>
        <w:pStyle w:val="ListParagraph"/>
        <w:numPr>
          <w:ilvl w:val="0"/>
          <w:numId w:val="11"/>
        </w:numPr>
        <w:rPr>
          <w:rFonts w:ascii="Times New Roman" w:hAnsi="Times New Roman" w:cs="Times New Roman"/>
          <w:sz w:val="24"/>
          <w:szCs w:val="24"/>
          <w:vertAlign w:val="superscript"/>
        </w:rPr>
      </w:pPr>
      <w:r w:rsidRPr="008E43F4">
        <w:rPr>
          <w:rFonts w:ascii="Times New Roman" w:hAnsi="Times New Roman" w:cs="Times New Roman"/>
          <w:sz w:val="24"/>
          <w:szCs w:val="24"/>
        </w:rPr>
        <w:t>The chemical, manufacturing, and control (CMC) information of the investigated drug that ensures the regular and safe production of the product.</w:t>
      </w:r>
      <w:r w:rsidRPr="008E43F4">
        <w:rPr>
          <w:rFonts w:ascii="Times New Roman" w:hAnsi="Times New Roman" w:cs="Times New Roman"/>
          <w:sz w:val="24"/>
          <w:szCs w:val="24"/>
          <w:vertAlign w:val="superscript"/>
        </w:rPr>
        <w:t>3,9,10</w:t>
      </w:r>
    </w:p>
    <w:p w14:paraId="5854880D" w14:textId="77777777" w:rsidR="000620B1" w:rsidRPr="0075463E" w:rsidRDefault="000620B1" w:rsidP="0075463E">
      <w:pPr>
        <w:contextualSpacing/>
        <w:rPr>
          <w:rFonts w:ascii="Times New Roman" w:hAnsi="Times New Roman" w:cs="Times New Roman"/>
          <w:sz w:val="24"/>
          <w:szCs w:val="24"/>
          <w:vertAlign w:val="superscript"/>
        </w:rPr>
      </w:pPr>
      <w:r w:rsidRPr="0075463E">
        <w:rPr>
          <w:rFonts w:ascii="Times New Roman" w:hAnsi="Times New Roman" w:cs="Times New Roman"/>
          <w:sz w:val="24"/>
          <w:szCs w:val="24"/>
        </w:rPr>
        <w:t>By attending a pre-IND meeting, the Sponsor will be able to reinforce the whole IND filing, clarify regulatory expectations, enhance research planning. The FDA assistance assists in better clinical trial protocols design, organization of the data collection process, and maximization of animal research. The graphic presented below shows a comprehensive flowchart related to the IND filing and review process.</w:t>
      </w:r>
      <w:r w:rsidRPr="0075463E">
        <w:rPr>
          <w:rFonts w:ascii="Times New Roman" w:hAnsi="Times New Roman" w:cs="Times New Roman"/>
          <w:sz w:val="24"/>
          <w:szCs w:val="24"/>
          <w:vertAlign w:val="superscript"/>
        </w:rPr>
        <w:t>3,12</w:t>
      </w:r>
    </w:p>
    <w:p w14:paraId="5CDEE67E" w14:textId="757E6023" w:rsidR="000620B1" w:rsidRPr="008E43F4" w:rsidRDefault="000620B1" w:rsidP="008E43F4">
      <w:pPr>
        <w:contextualSpacing/>
        <w:jc w:val="center"/>
        <w:rPr>
          <w:rFonts w:ascii="Times New Roman" w:hAnsi="Times New Roman" w:cs="Times New Roman"/>
          <w:sz w:val="24"/>
          <w:szCs w:val="24"/>
        </w:rPr>
      </w:pPr>
      <w:r w:rsidRPr="0075463E">
        <w:rPr>
          <w:rFonts w:ascii="Times New Roman" w:hAnsi="Times New Roman" w:cs="Times New Roman"/>
          <w:noProof/>
          <w:sz w:val="24"/>
          <w:szCs w:val="24"/>
        </w:rPr>
        <w:drawing>
          <wp:inline distT="0" distB="0" distL="0" distR="0" wp14:anchorId="3E3C66EA" wp14:editId="6500F335">
            <wp:extent cx="5150358" cy="4305300"/>
            <wp:effectExtent l="0" t="0" r="0" b="0"/>
            <wp:docPr id="1670412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53243" cy="4307712"/>
                    </a:xfrm>
                    <a:prstGeom prst="rect">
                      <a:avLst/>
                    </a:prstGeom>
                    <a:noFill/>
                  </pic:spPr>
                </pic:pic>
              </a:graphicData>
            </a:graphic>
          </wp:inline>
        </w:drawing>
      </w:r>
    </w:p>
    <w:p w14:paraId="6E3D4CFB" w14:textId="77777777" w:rsidR="000620B1" w:rsidRPr="0075463E" w:rsidRDefault="000620B1" w:rsidP="0075463E">
      <w:pPr>
        <w:contextualSpacing/>
        <w:rPr>
          <w:rFonts w:ascii="Times New Roman" w:hAnsi="Times New Roman" w:cs="Times New Roman"/>
          <w:b/>
          <w:bCs/>
          <w:sz w:val="24"/>
          <w:szCs w:val="24"/>
        </w:rPr>
      </w:pPr>
      <w:r w:rsidRPr="0075463E">
        <w:rPr>
          <w:rFonts w:ascii="Times New Roman" w:hAnsi="Times New Roman" w:cs="Times New Roman"/>
          <w:b/>
          <w:bCs/>
          <w:sz w:val="24"/>
          <w:szCs w:val="24"/>
        </w:rPr>
        <w:t>IND Application Types:</w:t>
      </w:r>
    </w:p>
    <w:p w14:paraId="40BF37E3" w14:textId="7FCDB43D" w:rsidR="000620B1" w:rsidRPr="008E43F4" w:rsidRDefault="000620B1" w:rsidP="008E43F4">
      <w:pPr>
        <w:pStyle w:val="ListParagraph"/>
        <w:numPr>
          <w:ilvl w:val="0"/>
          <w:numId w:val="15"/>
        </w:numPr>
        <w:rPr>
          <w:rFonts w:ascii="Times New Roman" w:hAnsi="Times New Roman" w:cs="Times New Roman"/>
          <w:sz w:val="24"/>
          <w:szCs w:val="24"/>
        </w:rPr>
      </w:pPr>
      <w:r w:rsidRPr="008E43F4">
        <w:rPr>
          <w:rFonts w:ascii="Times New Roman" w:hAnsi="Times New Roman" w:cs="Times New Roman"/>
          <w:sz w:val="24"/>
          <w:szCs w:val="24"/>
        </w:rPr>
        <w:t>The most common form of IND is investigational IND that a sponsor prepares to initiate clinical studies with an aim of obtaining marketing approval in future.</w:t>
      </w:r>
    </w:p>
    <w:p w14:paraId="02CFDF4D" w14:textId="20D8C8B2" w:rsidR="000620B1" w:rsidRPr="008E43F4" w:rsidRDefault="000620B1" w:rsidP="008E43F4">
      <w:pPr>
        <w:pStyle w:val="ListParagraph"/>
        <w:numPr>
          <w:ilvl w:val="0"/>
          <w:numId w:val="15"/>
        </w:numPr>
        <w:rPr>
          <w:rFonts w:ascii="Times New Roman" w:hAnsi="Times New Roman" w:cs="Times New Roman"/>
          <w:sz w:val="24"/>
          <w:szCs w:val="24"/>
        </w:rPr>
      </w:pPr>
      <w:r w:rsidRPr="008E43F4">
        <w:rPr>
          <w:rFonts w:ascii="Times New Roman" w:hAnsi="Times New Roman" w:cs="Times New Roman"/>
          <w:sz w:val="24"/>
          <w:szCs w:val="24"/>
        </w:rPr>
        <w:t>Emergency IND (EIND): Typically, in a case of a single patient, it allows the FDA to grant approval of the use of an investigational drug in an emergency in cases where time to submit a standard IND does not exist.</w:t>
      </w:r>
    </w:p>
    <w:p w14:paraId="7BB64CA9" w14:textId="1EC53CAE" w:rsidR="000620B1" w:rsidRPr="008E43F4" w:rsidRDefault="000620B1" w:rsidP="008E43F4">
      <w:pPr>
        <w:pStyle w:val="ListParagraph"/>
        <w:numPr>
          <w:ilvl w:val="0"/>
          <w:numId w:val="15"/>
        </w:numPr>
        <w:rPr>
          <w:rFonts w:ascii="Times New Roman" w:hAnsi="Times New Roman" w:cs="Times New Roman"/>
          <w:sz w:val="24"/>
          <w:szCs w:val="24"/>
          <w:vertAlign w:val="superscript"/>
        </w:rPr>
      </w:pPr>
      <w:r w:rsidRPr="008E43F4">
        <w:rPr>
          <w:rFonts w:ascii="Times New Roman" w:hAnsi="Times New Roman" w:cs="Times New Roman"/>
          <w:sz w:val="24"/>
          <w:szCs w:val="24"/>
        </w:rPr>
        <w:lastRenderedPageBreak/>
        <w:t>Treatment IND: Submitted in order to provide patients with serious or life-threatening conditions with no access to any other therapies more access to the experimental drugs with promising results in clinical trials.</w:t>
      </w:r>
      <w:r w:rsidRPr="008E43F4">
        <w:rPr>
          <w:rFonts w:ascii="Times New Roman" w:hAnsi="Times New Roman" w:cs="Times New Roman"/>
          <w:sz w:val="24"/>
          <w:szCs w:val="24"/>
          <w:vertAlign w:val="superscript"/>
        </w:rPr>
        <w:t>19</w:t>
      </w:r>
    </w:p>
    <w:p w14:paraId="1BA7D860" w14:textId="77777777" w:rsidR="000620B1" w:rsidRPr="0075463E" w:rsidRDefault="000620B1" w:rsidP="0075463E">
      <w:pPr>
        <w:contextualSpacing/>
        <w:rPr>
          <w:rFonts w:ascii="Times New Roman" w:hAnsi="Times New Roman" w:cs="Times New Roman"/>
          <w:b/>
          <w:bCs/>
          <w:sz w:val="24"/>
          <w:szCs w:val="24"/>
        </w:rPr>
      </w:pPr>
      <w:r w:rsidRPr="0075463E">
        <w:rPr>
          <w:rFonts w:ascii="Times New Roman" w:hAnsi="Times New Roman" w:cs="Times New Roman"/>
          <w:b/>
          <w:bCs/>
          <w:sz w:val="24"/>
          <w:szCs w:val="24"/>
        </w:rPr>
        <w:t>2.New Drug Application (NDA):</w:t>
      </w:r>
    </w:p>
    <w:p w14:paraId="1124915A" w14:textId="77777777" w:rsidR="000620B1" w:rsidRPr="0075463E" w:rsidRDefault="000620B1" w:rsidP="0075463E">
      <w:pPr>
        <w:contextualSpacing/>
        <w:rPr>
          <w:rFonts w:ascii="Times New Roman" w:hAnsi="Times New Roman" w:cs="Times New Roman"/>
          <w:sz w:val="24"/>
          <w:szCs w:val="24"/>
        </w:rPr>
      </w:pPr>
      <w:r w:rsidRPr="0075463E">
        <w:rPr>
          <w:rFonts w:ascii="Times New Roman" w:hAnsi="Times New Roman" w:cs="Times New Roman"/>
          <w:sz w:val="24"/>
          <w:szCs w:val="24"/>
        </w:rPr>
        <w:t>The New Drug Application (NDA) system is the main regulatory framework in the US that controls the commercial availability of drugs. The FDA must approve a new medication based on evidence of its effectiveness and safety before it can be legally sold in the country. After completing Phase I through Phase III clinical trials, the sponsor submits a detailed NDA package for evaluation. The pharmaceutical company collects all scientific, clinical, and quality-related data into the NDA and sends it to the FDA once the clinical development phase is finished. The application provides a complete record of all research findings during the drug-development process. The FDA usually makes a decision about a year after receiving an application, though review times can vary based on the complexity of the application or if it gets priority review.</w:t>
      </w:r>
    </w:p>
    <w:p w14:paraId="42E8DF32" w14:textId="77777777" w:rsidR="000620B1" w:rsidRPr="0075463E" w:rsidRDefault="000620B1" w:rsidP="0075463E">
      <w:pPr>
        <w:contextualSpacing/>
        <w:rPr>
          <w:rFonts w:ascii="Times New Roman" w:hAnsi="Times New Roman" w:cs="Times New Roman"/>
          <w:sz w:val="24"/>
          <w:szCs w:val="24"/>
        </w:rPr>
      </w:pPr>
      <w:r w:rsidRPr="0075463E">
        <w:rPr>
          <w:rFonts w:ascii="Times New Roman" w:hAnsi="Times New Roman" w:cs="Times New Roman"/>
          <w:sz w:val="24"/>
          <w:szCs w:val="24"/>
        </w:rPr>
        <w:t>The NDA must include detailed information about the product's chemistry, manufacturing, and controls (CMC), such as the drug's formulation, stability, manufacturing processes, labelling, and packaging. Along with a thorough statistical analysis of clinical trial data, the submission describes the drug's pharmacology, toxicity, and pharmacokinetic properties. A typical NDA may contain around 100,000 pages of documentation because so much information is needed to prove the drug's safety and therapeutic value.</w:t>
      </w:r>
    </w:p>
    <w:p w14:paraId="7AC74F29" w14:textId="77777777" w:rsidR="000620B1" w:rsidRPr="0075463E" w:rsidRDefault="000620B1" w:rsidP="0075463E">
      <w:pPr>
        <w:contextualSpacing/>
        <w:rPr>
          <w:rFonts w:ascii="Times New Roman" w:hAnsi="Times New Roman" w:cs="Times New Roman"/>
          <w:sz w:val="24"/>
          <w:szCs w:val="24"/>
        </w:rPr>
      </w:pPr>
      <w:r w:rsidRPr="0075463E">
        <w:rPr>
          <w:rFonts w:ascii="Times New Roman" w:hAnsi="Times New Roman" w:cs="Times New Roman"/>
          <w:sz w:val="24"/>
          <w:szCs w:val="24"/>
        </w:rPr>
        <w:t>The company files an NDA if clinical trials show that a new medication is sufficiently safe and effective without posing unacceptable risks to patients. The NDA is the official request made to the Food and Drug Administration (FDA) in the United States for permission to produce, sell, and distribute the medication domestically. This submission includes all scientific, clinical, and quality-related data collected during the development program. The accompanying image illustrates the entire NDA process.</w:t>
      </w:r>
    </w:p>
    <w:p w14:paraId="4B34DB78" w14:textId="77777777" w:rsidR="000620B1" w:rsidRPr="0075463E" w:rsidRDefault="000620B1" w:rsidP="0075463E">
      <w:pPr>
        <w:contextualSpacing/>
        <w:rPr>
          <w:rFonts w:ascii="Times New Roman" w:hAnsi="Times New Roman" w:cs="Times New Roman"/>
          <w:sz w:val="24"/>
          <w:szCs w:val="24"/>
          <w:vertAlign w:val="superscript"/>
        </w:rPr>
      </w:pPr>
      <w:r w:rsidRPr="0075463E">
        <w:rPr>
          <w:rFonts w:ascii="Times New Roman" w:hAnsi="Times New Roman" w:cs="Times New Roman"/>
          <w:sz w:val="24"/>
          <w:szCs w:val="24"/>
        </w:rPr>
        <w:t>An NDA contains lengthy sections discussing the drug's quality, safety, and effectiveness, along with a complete summary of the whole submission. It includes detailed information about the patient groups studied, the conditions treated, dosing schedules, treatment duration, and the clinical outcomes measured. All adverse reactions, side effects, and safety concerns are carefully documented.</w:t>
      </w:r>
      <w:r w:rsidRPr="0075463E">
        <w:rPr>
          <w:rFonts w:ascii="Times New Roman" w:hAnsi="Times New Roman" w:cs="Times New Roman"/>
          <w:sz w:val="24"/>
          <w:szCs w:val="24"/>
          <w:vertAlign w:val="superscript"/>
        </w:rPr>
        <w:t>9,12</w:t>
      </w:r>
    </w:p>
    <w:p w14:paraId="45D462EF" w14:textId="77777777" w:rsidR="000620B1" w:rsidRPr="0075463E" w:rsidRDefault="000620B1" w:rsidP="008E43F4">
      <w:pPr>
        <w:contextualSpacing/>
        <w:jc w:val="center"/>
        <w:rPr>
          <w:rFonts w:ascii="Times New Roman" w:hAnsi="Times New Roman" w:cs="Times New Roman"/>
          <w:sz w:val="24"/>
          <w:szCs w:val="24"/>
        </w:rPr>
      </w:pPr>
      <w:r w:rsidRPr="0075463E">
        <w:rPr>
          <w:rFonts w:ascii="Times New Roman" w:hAnsi="Times New Roman" w:cs="Times New Roman"/>
          <w:noProof/>
          <w:sz w:val="24"/>
          <w:szCs w:val="24"/>
        </w:rPr>
        <w:lastRenderedPageBreak/>
        <w:drawing>
          <wp:inline distT="0" distB="0" distL="0" distR="0" wp14:anchorId="27282D36" wp14:editId="211383EA">
            <wp:extent cx="4615815" cy="3825271"/>
            <wp:effectExtent l="0" t="0" r="0" b="3810"/>
            <wp:docPr id="3663197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30293" cy="3837269"/>
                    </a:xfrm>
                    <a:prstGeom prst="rect">
                      <a:avLst/>
                    </a:prstGeom>
                    <a:noFill/>
                  </pic:spPr>
                </pic:pic>
              </a:graphicData>
            </a:graphic>
          </wp:inline>
        </w:drawing>
      </w:r>
    </w:p>
    <w:p w14:paraId="740E1536" w14:textId="77777777" w:rsidR="000620B1" w:rsidRPr="0075463E" w:rsidRDefault="000620B1" w:rsidP="0075463E">
      <w:pPr>
        <w:widowControl w:val="0"/>
        <w:autoSpaceDE w:val="0"/>
        <w:autoSpaceDN w:val="0"/>
        <w:contextualSpacing/>
        <w:outlineLvl w:val="0"/>
        <w:rPr>
          <w:rFonts w:ascii="Times New Roman" w:eastAsia="Times New Roman" w:hAnsi="Times New Roman" w:cs="Times New Roman"/>
          <w:b/>
          <w:bCs/>
          <w:spacing w:val="-2"/>
          <w:sz w:val="24"/>
          <w:szCs w:val="24"/>
        </w:rPr>
      </w:pPr>
      <w:r w:rsidRPr="0075463E">
        <w:rPr>
          <w:rFonts w:ascii="Times New Roman" w:eastAsia="Times New Roman" w:hAnsi="Times New Roman" w:cs="Times New Roman"/>
          <w:b/>
          <w:bCs/>
          <w:sz w:val="24"/>
          <w:szCs w:val="24"/>
        </w:rPr>
        <w:t>DRUG</w:t>
      </w:r>
      <w:r w:rsidRPr="0075463E">
        <w:rPr>
          <w:rFonts w:ascii="Times New Roman" w:eastAsia="Times New Roman" w:hAnsi="Times New Roman" w:cs="Times New Roman"/>
          <w:b/>
          <w:bCs/>
          <w:spacing w:val="-6"/>
          <w:sz w:val="24"/>
          <w:szCs w:val="24"/>
        </w:rPr>
        <w:t xml:space="preserve"> </w:t>
      </w:r>
      <w:r w:rsidRPr="0075463E">
        <w:rPr>
          <w:rFonts w:ascii="Times New Roman" w:eastAsia="Times New Roman" w:hAnsi="Times New Roman" w:cs="Times New Roman"/>
          <w:b/>
          <w:bCs/>
          <w:sz w:val="24"/>
          <w:szCs w:val="24"/>
        </w:rPr>
        <w:t>APPROVAL</w:t>
      </w:r>
      <w:r w:rsidRPr="0075463E">
        <w:rPr>
          <w:rFonts w:ascii="Times New Roman" w:eastAsia="Times New Roman" w:hAnsi="Times New Roman" w:cs="Times New Roman"/>
          <w:b/>
          <w:bCs/>
          <w:spacing w:val="-8"/>
          <w:sz w:val="24"/>
          <w:szCs w:val="24"/>
        </w:rPr>
        <w:t xml:space="preserve"> </w:t>
      </w:r>
      <w:r w:rsidRPr="0075463E">
        <w:rPr>
          <w:rFonts w:ascii="Times New Roman" w:eastAsia="Times New Roman" w:hAnsi="Times New Roman" w:cs="Times New Roman"/>
          <w:b/>
          <w:bCs/>
          <w:sz w:val="24"/>
          <w:szCs w:val="24"/>
        </w:rPr>
        <w:t>PROCESS</w:t>
      </w:r>
      <w:r w:rsidRPr="0075463E">
        <w:rPr>
          <w:rFonts w:ascii="Times New Roman" w:eastAsia="Times New Roman" w:hAnsi="Times New Roman" w:cs="Times New Roman"/>
          <w:b/>
          <w:bCs/>
          <w:spacing w:val="-7"/>
          <w:sz w:val="24"/>
          <w:szCs w:val="24"/>
        </w:rPr>
        <w:t xml:space="preserve"> </w:t>
      </w:r>
      <w:r w:rsidRPr="0075463E">
        <w:rPr>
          <w:rFonts w:ascii="Times New Roman" w:eastAsia="Times New Roman" w:hAnsi="Times New Roman" w:cs="Times New Roman"/>
          <w:b/>
          <w:bCs/>
          <w:sz w:val="24"/>
          <w:szCs w:val="24"/>
        </w:rPr>
        <w:t>IN</w:t>
      </w:r>
      <w:r w:rsidRPr="0075463E">
        <w:rPr>
          <w:rFonts w:ascii="Times New Roman" w:eastAsia="Times New Roman" w:hAnsi="Times New Roman" w:cs="Times New Roman"/>
          <w:b/>
          <w:bCs/>
          <w:spacing w:val="-8"/>
          <w:sz w:val="24"/>
          <w:szCs w:val="24"/>
        </w:rPr>
        <w:t xml:space="preserve"> </w:t>
      </w:r>
      <w:r w:rsidRPr="0075463E">
        <w:rPr>
          <w:rFonts w:ascii="Times New Roman" w:eastAsia="Times New Roman" w:hAnsi="Times New Roman" w:cs="Times New Roman"/>
          <w:b/>
          <w:bCs/>
          <w:spacing w:val="-2"/>
          <w:sz w:val="24"/>
          <w:szCs w:val="24"/>
        </w:rPr>
        <w:t>CANADA:</w:t>
      </w:r>
    </w:p>
    <w:p w14:paraId="5B50A5C9" w14:textId="77777777" w:rsidR="000620B1" w:rsidRPr="0075463E" w:rsidRDefault="000620B1" w:rsidP="0075463E">
      <w:pPr>
        <w:widowControl w:val="0"/>
        <w:autoSpaceDE w:val="0"/>
        <w:autoSpaceDN w:val="0"/>
        <w:contextualSpacing/>
        <w:outlineLvl w:val="0"/>
        <w:rPr>
          <w:rFonts w:ascii="Times New Roman" w:eastAsia="Times New Roman" w:hAnsi="Times New Roman" w:cs="Times New Roman"/>
          <w:sz w:val="24"/>
          <w:szCs w:val="24"/>
          <w:vertAlign w:val="superscript"/>
        </w:rPr>
      </w:pPr>
      <w:r w:rsidRPr="0075463E">
        <w:rPr>
          <w:rFonts w:ascii="Times New Roman" w:eastAsia="Times New Roman" w:hAnsi="Times New Roman" w:cs="Times New Roman"/>
          <w:sz w:val="24"/>
          <w:szCs w:val="24"/>
        </w:rPr>
        <w:t>The Canadian system of approval of pharmaceutical items is regulated by the Food and Drugs Act which is a legislative framework aimed at protecting the health of the population through regulation of distribution and sale of foods, pharmaceuticals, medical devices, and cosmetics. This regulatory framework ensures that every medicinal product introduced to the Canadian market meets many strict requirements regarding quality, safety, and efficacy before they are made available to the customers.</w:t>
      </w:r>
      <w:r w:rsidRPr="0075463E">
        <w:rPr>
          <w:rFonts w:ascii="Times New Roman" w:eastAsia="Times New Roman" w:hAnsi="Times New Roman" w:cs="Times New Roman"/>
          <w:sz w:val="24"/>
          <w:szCs w:val="24"/>
          <w:vertAlign w:val="superscript"/>
        </w:rPr>
        <w:t>14,15</w:t>
      </w:r>
    </w:p>
    <w:p w14:paraId="3FF502E3" w14:textId="77777777" w:rsidR="000620B1" w:rsidRPr="0075463E" w:rsidRDefault="000620B1" w:rsidP="0075463E">
      <w:pPr>
        <w:widowControl w:val="0"/>
        <w:autoSpaceDE w:val="0"/>
        <w:autoSpaceDN w:val="0"/>
        <w:contextualSpacing/>
        <w:outlineLvl w:val="0"/>
        <w:rPr>
          <w:rFonts w:ascii="Times New Roman" w:eastAsia="Times New Roman" w:hAnsi="Times New Roman" w:cs="Times New Roman"/>
          <w:sz w:val="24"/>
          <w:szCs w:val="24"/>
        </w:rPr>
      </w:pPr>
      <w:r w:rsidRPr="0075463E">
        <w:rPr>
          <w:rFonts w:ascii="Times New Roman" w:eastAsia="Times New Roman" w:hAnsi="Times New Roman" w:cs="Times New Roman"/>
          <w:sz w:val="24"/>
          <w:szCs w:val="24"/>
        </w:rPr>
        <w:t>Health Canada manages this process of clearance by having the Health Protection Branch (HPB) which is the body that evaluates new drug applications and provides monitoring of post-market safety. The HPB also measures manufacturing and quality-control processes, reviews scientific information generated in the course of preclinical and clinical studies, and ensures compliance to national regulatory standards by products. Canada has an effective mechanism that is meant to protect the people and ensure that only pharmaceutical products that have been well vetted are introduced into the market due to this rigorous evaluation process.</w:t>
      </w:r>
      <w:r w:rsidRPr="0075463E">
        <w:rPr>
          <w:rFonts w:ascii="Times New Roman" w:eastAsia="Times New Roman" w:hAnsi="Times New Roman" w:cs="Times New Roman"/>
          <w:sz w:val="24"/>
          <w:szCs w:val="24"/>
          <w:vertAlign w:val="superscript"/>
        </w:rPr>
        <w:t>4,14</w:t>
      </w:r>
    </w:p>
    <w:p w14:paraId="357C8366" w14:textId="77777777" w:rsidR="000620B1" w:rsidRPr="0075463E" w:rsidRDefault="000620B1" w:rsidP="0075463E">
      <w:pPr>
        <w:widowControl w:val="0"/>
        <w:autoSpaceDE w:val="0"/>
        <w:autoSpaceDN w:val="0"/>
        <w:contextualSpacing/>
        <w:outlineLvl w:val="0"/>
        <w:rPr>
          <w:rFonts w:ascii="Times New Roman" w:eastAsia="Times New Roman" w:hAnsi="Times New Roman" w:cs="Times New Roman"/>
          <w:b/>
          <w:bCs/>
          <w:sz w:val="24"/>
          <w:szCs w:val="24"/>
        </w:rPr>
      </w:pPr>
      <w:r w:rsidRPr="0075463E">
        <w:rPr>
          <w:rFonts w:ascii="Times New Roman" w:eastAsia="Times New Roman" w:hAnsi="Times New Roman" w:cs="Times New Roman"/>
          <w:b/>
          <w:bCs/>
          <w:sz w:val="24"/>
          <w:szCs w:val="24"/>
        </w:rPr>
        <w:t>IND Activities:</w:t>
      </w:r>
    </w:p>
    <w:p w14:paraId="04C9BE18" w14:textId="77777777" w:rsidR="000620B1" w:rsidRPr="0075463E" w:rsidRDefault="000620B1" w:rsidP="0075463E">
      <w:pPr>
        <w:widowControl w:val="0"/>
        <w:autoSpaceDE w:val="0"/>
        <w:autoSpaceDN w:val="0"/>
        <w:contextualSpacing/>
        <w:outlineLvl w:val="0"/>
        <w:rPr>
          <w:rFonts w:ascii="Times New Roman" w:eastAsia="Times New Roman" w:hAnsi="Times New Roman" w:cs="Times New Roman"/>
          <w:sz w:val="24"/>
          <w:szCs w:val="24"/>
          <w:vertAlign w:val="superscript"/>
        </w:rPr>
      </w:pPr>
      <w:r w:rsidRPr="0075463E">
        <w:rPr>
          <w:rFonts w:ascii="Times New Roman" w:eastAsia="Times New Roman" w:hAnsi="Times New Roman" w:cs="Times New Roman"/>
          <w:sz w:val="24"/>
          <w:szCs w:val="24"/>
        </w:rPr>
        <w:t xml:space="preserve">Canadian drug companies must file an Investigational New Drug (IND) application before initiating human clinical trials, just as is the case in the United States. However, the Canadian process has a very important initial step. Prior to submitting the official IND, the sponsor has to </w:t>
      </w:r>
      <w:r w:rsidRPr="0075463E">
        <w:rPr>
          <w:rFonts w:ascii="Times New Roman" w:eastAsia="Times New Roman" w:hAnsi="Times New Roman" w:cs="Times New Roman"/>
          <w:sz w:val="24"/>
          <w:szCs w:val="24"/>
        </w:rPr>
        <w:lastRenderedPageBreak/>
        <w:t>submit information package to Health Canada Health Protection Branch (HPB).</w:t>
      </w:r>
      <w:r w:rsidRPr="0075463E">
        <w:rPr>
          <w:rFonts w:ascii="Times New Roman" w:eastAsia="Times New Roman" w:hAnsi="Times New Roman" w:cs="Times New Roman"/>
          <w:sz w:val="24"/>
          <w:szCs w:val="24"/>
          <w:vertAlign w:val="superscript"/>
        </w:rPr>
        <w:t>15,18</w:t>
      </w:r>
    </w:p>
    <w:p w14:paraId="4A8E509F" w14:textId="77777777" w:rsidR="000620B1" w:rsidRPr="0075463E" w:rsidRDefault="000620B1" w:rsidP="0075463E">
      <w:pPr>
        <w:widowControl w:val="0"/>
        <w:autoSpaceDE w:val="0"/>
        <w:autoSpaceDN w:val="0"/>
        <w:contextualSpacing/>
        <w:outlineLvl w:val="0"/>
        <w:rPr>
          <w:rFonts w:ascii="Times New Roman" w:eastAsia="Times New Roman" w:hAnsi="Times New Roman" w:cs="Times New Roman"/>
          <w:sz w:val="24"/>
          <w:szCs w:val="24"/>
          <w:vertAlign w:val="superscript"/>
        </w:rPr>
      </w:pPr>
      <w:r w:rsidRPr="0075463E">
        <w:rPr>
          <w:rFonts w:ascii="Times New Roman" w:eastAsia="Times New Roman" w:hAnsi="Times New Roman" w:cs="Times New Roman"/>
          <w:sz w:val="24"/>
          <w:szCs w:val="24"/>
        </w:rPr>
        <w:t>This initial dossier normally contains the global clinical development plan of the sponsor, details regarding the regulatory situation of the drug in other nations, and a scientific justification of conducting clinical trials in Canada. It should also contain a description of the chemistry and manufacturing of the drug along with an explanation of the planned clinical trial procedures. To resolve any questions and issues, the HPB revisits this package in detail and discusses it with the manufacture.</w:t>
      </w:r>
      <w:r w:rsidRPr="0075463E">
        <w:rPr>
          <w:rFonts w:ascii="Times New Roman" w:eastAsia="Times New Roman" w:hAnsi="Times New Roman" w:cs="Times New Roman"/>
          <w:sz w:val="24"/>
          <w:szCs w:val="24"/>
          <w:vertAlign w:val="superscript"/>
        </w:rPr>
        <w:t>15,18</w:t>
      </w:r>
    </w:p>
    <w:p w14:paraId="50B7BC8D" w14:textId="77777777" w:rsidR="000620B1" w:rsidRPr="0075463E" w:rsidRDefault="000620B1" w:rsidP="0075463E">
      <w:pPr>
        <w:widowControl w:val="0"/>
        <w:autoSpaceDE w:val="0"/>
        <w:autoSpaceDN w:val="0"/>
        <w:contextualSpacing/>
        <w:outlineLvl w:val="0"/>
        <w:rPr>
          <w:rFonts w:ascii="Times New Roman" w:eastAsia="Times New Roman" w:hAnsi="Times New Roman" w:cs="Times New Roman"/>
          <w:sz w:val="24"/>
          <w:szCs w:val="24"/>
          <w:vertAlign w:val="superscript"/>
        </w:rPr>
      </w:pPr>
      <w:r w:rsidRPr="0075463E">
        <w:rPr>
          <w:rFonts w:ascii="Times New Roman" w:eastAsia="Times New Roman" w:hAnsi="Times New Roman" w:cs="Times New Roman"/>
          <w:sz w:val="24"/>
          <w:szCs w:val="24"/>
        </w:rPr>
        <w:t>The manufacturer can file the official IND application on the satisfaction of the content of the preliminary information package by the HPB. This submission consists of all the previously considered data with the certification of accuracy, completeness, and compliance with the regulation of the data.</w:t>
      </w:r>
      <w:r w:rsidRPr="0075463E">
        <w:rPr>
          <w:rFonts w:ascii="Times New Roman" w:eastAsia="Times New Roman" w:hAnsi="Times New Roman" w:cs="Times New Roman"/>
          <w:sz w:val="24"/>
          <w:szCs w:val="24"/>
          <w:vertAlign w:val="superscript"/>
        </w:rPr>
        <w:t>15,18</w:t>
      </w:r>
    </w:p>
    <w:p w14:paraId="33C9506E" w14:textId="77777777" w:rsidR="000620B1" w:rsidRPr="0075463E" w:rsidRDefault="000620B1" w:rsidP="0075463E">
      <w:pPr>
        <w:widowControl w:val="0"/>
        <w:autoSpaceDE w:val="0"/>
        <w:autoSpaceDN w:val="0"/>
        <w:contextualSpacing/>
        <w:outlineLvl w:val="0"/>
        <w:rPr>
          <w:rFonts w:ascii="Times New Roman" w:eastAsia="Times New Roman" w:hAnsi="Times New Roman" w:cs="Times New Roman"/>
          <w:sz w:val="24"/>
          <w:szCs w:val="24"/>
          <w:vertAlign w:val="superscript"/>
        </w:rPr>
      </w:pPr>
      <w:r w:rsidRPr="0075463E">
        <w:rPr>
          <w:rFonts w:ascii="Times New Roman" w:eastAsia="Times New Roman" w:hAnsi="Times New Roman" w:cs="Times New Roman"/>
          <w:sz w:val="24"/>
          <w:szCs w:val="24"/>
        </w:rPr>
        <w:t>The authorization to commence clinical testing is implicitly provided when the IND demonstrates adequately that the investigational product provides an acceptable degree of safety in the first human exposure and the proposed clinical trial procedures are designed in a way they avoid unnecessary risks to the subjects. The Drugs Directorate (DD) in Health Canada uses a so-called silent approval system that is similar to the approach used by the U.S. FDA. The sponsor may initiate the clinical trials when the Directorate has not issued a clinical hold or a formal objection within the time period designated to do so.</w:t>
      </w:r>
      <w:r w:rsidRPr="0075463E">
        <w:rPr>
          <w:rFonts w:ascii="Times New Roman" w:eastAsia="Times New Roman" w:hAnsi="Times New Roman" w:cs="Times New Roman"/>
          <w:sz w:val="24"/>
          <w:szCs w:val="24"/>
          <w:vertAlign w:val="superscript"/>
        </w:rPr>
        <w:t>15,18</w:t>
      </w:r>
    </w:p>
    <w:p w14:paraId="4D1F5251" w14:textId="77777777" w:rsidR="000620B1" w:rsidRPr="0075463E" w:rsidRDefault="000620B1" w:rsidP="0075463E">
      <w:pPr>
        <w:widowControl w:val="0"/>
        <w:autoSpaceDE w:val="0"/>
        <w:autoSpaceDN w:val="0"/>
        <w:contextualSpacing/>
        <w:outlineLvl w:val="0"/>
        <w:rPr>
          <w:rFonts w:ascii="Times New Roman" w:eastAsia="Times New Roman" w:hAnsi="Times New Roman" w:cs="Times New Roman"/>
          <w:b/>
          <w:bCs/>
          <w:sz w:val="24"/>
          <w:szCs w:val="24"/>
        </w:rPr>
      </w:pPr>
      <w:r w:rsidRPr="0075463E">
        <w:rPr>
          <w:rFonts w:ascii="Times New Roman" w:eastAsia="Times New Roman" w:hAnsi="Times New Roman" w:cs="Times New Roman"/>
          <w:b/>
          <w:bCs/>
          <w:sz w:val="24"/>
          <w:szCs w:val="24"/>
        </w:rPr>
        <w:t>New drug submission (NDS):</w:t>
      </w:r>
    </w:p>
    <w:p w14:paraId="45A5DCC5" w14:textId="77777777" w:rsidR="000620B1" w:rsidRPr="0075463E" w:rsidRDefault="000620B1" w:rsidP="0075463E">
      <w:pPr>
        <w:widowControl w:val="0"/>
        <w:autoSpaceDE w:val="0"/>
        <w:autoSpaceDN w:val="0"/>
        <w:contextualSpacing/>
        <w:outlineLvl w:val="0"/>
        <w:rPr>
          <w:rFonts w:ascii="Times New Roman" w:eastAsia="Times New Roman" w:hAnsi="Times New Roman" w:cs="Times New Roman"/>
          <w:sz w:val="24"/>
          <w:szCs w:val="24"/>
        </w:rPr>
      </w:pPr>
      <w:r w:rsidRPr="0075463E">
        <w:rPr>
          <w:rFonts w:ascii="Times New Roman" w:eastAsia="Times New Roman" w:hAnsi="Times New Roman" w:cs="Times New Roman"/>
          <w:sz w:val="24"/>
          <w:szCs w:val="24"/>
        </w:rPr>
        <w:t>A manufacturer submits a New Drug Submission (NDS) to Health Canada after the drug candidate has passed all required phases of the clinical trials.</w:t>
      </w:r>
      <w:r w:rsidRPr="0075463E">
        <w:rPr>
          <w:rFonts w:ascii="Times New Roman" w:hAnsi="Times New Roman" w:cs="Times New Roman"/>
          <w:sz w:val="24"/>
          <w:szCs w:val="24"/>
        </w:rPr>
        <w:t xml:space="preserve"> </w:t>
      </w:r>
      <w:r w:rsidRPr="0075463E">
        <w:rPr>
          <w:rFonts w:ascii="Times New Roman" w:eastAsia="Times New Roman" w:hAnsi="Times New Roman" w:cs="Times New Roman"/>
          <w:sz w:val="24"/>
          <w:szCs w:val="24"/>
        </w:rPr>
        <w:t>The NDS is comprehensively reviewed by the Drugs Directorate (DD) when it is filed. This review can be conducted by internal scientific professionals or external reviewers in cases when special knowledge is required, or when the workload is high. These professionals carefully consider the volume and scientific validity of the data of the application. The review guarantees that:</w:t>
      </w:r>
    </w:p>
    <w:p w14:paraId="07134843" w14:textId="33BE6A40" w:rsidR="000620B1" w:rsidRPr="008E43F4" w:rsidRDefault="000620B1" w:rsidP="008E43F4">
      <w:pPr>
        <w:pStyle w:val="ListParagraph"/>
        <w:widowControl w:val="0"/>
        <w:numPr>
          <w:ilvl w:val="0"/>
          <w:numId w:val="17"/>
        </w:numPr>
        <w:autoSpaceDE w:val="0"/>
        <w:autoSpaceDN w:val="0"/>
        <w:outlineLvl w:val="0"/>
        <w:rPr>
          <w:rFonts w:ascii="Times New Roman" w:eastAsia="Times New Roman" w:hAnsi="Times New Roman" w:cs="Times New Roman"/>
          <w:sz w:val="24"/>
          <w:szCs w:val="24"/>
        </w:rPr>
      </w:pPr>
      <w:r w:rsidRPr="008E43F4">
        <w:rPr>
          <w:rFonts w:ascii="Times New Roman" w:eastAsia="Times New Roman" w:hAnsi="Times New Roman" w:cs="Times New Roman"/>
          <w:sz w:val="24"/>
          <w:szCs w:val="24"/>
        </w:rPr>
        <w:t>The quality and control mechanisms as well as the production facilities meet the regulatory requirements and are capable of delivering high quality products on a regular basis.</w:t>
      </w:r>
    </w:p>
    <w:p w14:paraId="09C7EBE3" w14:textId="63989E62" w:rsidR="000620B1" w:rsidRPr="008E43F4" w:rsidRDefault="000620B1" w:rsidP="008E43F4">
      <w:pPr>
        <w:pStyle w:val="ListParagraph"/>
        <w:widowControl w:val="0"/>
        <w:numPr>
          <w:ilvl w:val="0"/>
          <w:numId w:val="17"/>
        </w:numPr>
        <w:autoSpaceDE w:val="0"/>
        <w:autoSpaceDN w:val="0"/>
        <w:outlineLvl w:val="0"/>
        <w:rPr>
          <w:rFonts w:ascii="Times New Roman" w:eastAsia="Times New Roman" w:hAnsi="Times New Roman" w:cs="Times New Roman"/>
          <w:sz w:val="24"/>
          <w:szCs w:val="24"/>
        </w:rPr>
      </w:pPr>
      <w:r w:rsidRPr="008E43F4">
        <w:rPr>
          <w:rFonts w:ascii="Times New Roman" w:eastAsia="Times New Roman" w:hAnsi="Times New Roman" w:cs="Times New Roman"/>
          <w:sz w:val="24"/>
          <w:szCs w:val="24"/>
        </w:rPr>
        <w:t>The drug has met all the safety and effectiveness standards set by the Food and drug act and regulations.</w:t>
      </w:r>
    </w:p>
    <w:p w14:paraId="55B12A1F" w14:textId="092C4985" w:rsidR="000620B1" w:rsidRPr="008E43F4" w:rsidRDefault="000620B1" w:rsidP="008E43F4">
      <w:pPr>
        <w:pStyle w:val="ListParagraph"/>
        <w:widowControl w:val="0"/>
        <w:numPr>
          <w:ilvl w:val="0"/>
          <w:numId w:val="17"/>
        </w:numPr>
        <w:autoSpaceDE w:val="0"/>
        <w:autoSpaceDN w:val="0"/>
        <w:outlineLvl w:val="0"/>
        <w:rPr>
          <w:rFonts w:ascii="Times New Roman" w:eastAsia="Times New Roman" w:hAnsi="Times New Roman" w:cs="Times New Roman"/>
          <w:sz w:val="24"/>
          <w:szCs w:val="24"/>
          <w:vertAlign w:val="superscript"/>
        </w:rPr>
      </w:pPr>
      <w:r w:rsidRPr="008E43F4">
        <w:rPr>
          <w:rFonts w:ascii="Times New Roman" w:eastAsia="Times New Roman" w:hAnsi="Times New Roman" w:cs="Times New Roman"/>
          <w:sz w:val="24"/>
          <w:szCs w:val="24"/>
        </w:rPr>
        <w:t>The proposed labelling containing product-related information, dosage instructions, alerts and indication is accurate, clear and does not contradict any legal provisions.</w:t>
      </w:r>
      <w:r w:rsidRPr="008E43F4">
        <w:rPr>
          <w:rFonts w:ascii="Times New Roman" w:eastAsia="Times New Roman" w:hAnsi="Times New Roman" w:cs="Times New Roman"/>
          <w:sz w:val="24"/>
          <w:szCs w:val="24"/>
          <w:vertAlign w:val="superscript"/>
        </w:rPr>
        <w:t>14,16</w:t>
      </w:r>
    </w:p>
    <w:p w14:paraId="08A9CC1E" w14:textId="77777777" w:rsidR="000620B1" w:rsidRDefault="000620B1" w:rsidP="0075463E">
      <w:pPr>
        <w:widowControl w:val="0"/>
        <w:autoSpaceDE w:val="0"/>
        <w:autoSpaceDN w:val="0"/>
        <w:contextualSpacing/>
        <w:outlineLvl w:val="0"/>
        <w:rPr>
          <w:rFonts w:ascii="Times New Roman" w:eastAsia="Times New Roman" w:hAnsi="Times New Roman" w:cs="Times New Roman"/>
          <w:sz w:val="24"/>
          <w:szCs w:val="24"/>
        </w:rPr>
      </w:pPr>
      <w:r w:rsidRPr="0075463E">
        <w:rPr>
          <w:rFonts w:ascii="Times New Roman" w:eastAsia="Times New Roman" w:hAnsi="Times New Roman" w:cs="Times New Roman"/>
          <w:sz w:val="24"/>
          <w:szCs w:val="24"/>
        </w:rPr>
        <w:lastRenderedPageBreak/>
        <w:t>When the NDS is found to have all the regulatory requirements, the HPB issues a Notice of Compliance (NOC). This is an international clearance that enables the manufacturer to market the drug in Canada with no lapse period. The NOC is indefinite but is to be reviewed and even monitored annually.</w:t>
      </w:r>
    </w:p>
    <w:p w14:paraId="4DBDC33E" w14:textId="77777777" w:rsidR="00A14E39" w:rsidRPr="0075463E" w:rsidRDefault="00A14E39" w:rsidP="00A14E39">
      <w:pPr>
        <w:widowControl w:val="0"/>
        <w:autoSpaceDE w:val="0"/>
        <w:autoSpaceDN w:val="0"/>
        <w:contextualSpacing/>
        <w:jc w:val="center"/>
        <w:outlineLvl w:val="0"/>
        <w:rPr>
          <w:rFonts w:ascii="Times New Roman" w:eastAsia="Times New Roman" w:hAnsi="Times New Roman" w:cs="Times New Roman"/>
          <w:sz w:val="24"/>
          <w:szCs w:val="24"/>
        </w:rPr>
      </w:pPr>
      <w:r w:rsidRPr="0075463E">
        <w:rPr>
          <w:rFonts w:ascii="Times New Roman" w:eastAsia="Times New Roman" w:hAnsi="Times New Roman" w:cs="Times New Roman"/>
          <w:noProof/>
          <w:sz w:val="24"/>
          <w:szCs w:val="24"/>
        </w:rPr>
        <w:drawing>
          <wp:inline distT="0" distB="0" distL="0" distR="0" wp14:anchorId="5D69F9D3" wp14:editId="45A1F4C2">
            <wp:extent cx="4630745" cy="6108192"/>
            <wp:effectExtent l="0" t="0" r="0" b="6985"/>
            <wp:docPr id="18755286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b="5537"/>
                    <a:stretch>
                      <a:fillRect/>
                    </a:stretch>
                  </pic:blipFill>
                  <pic:spPr bwMode="auto">
                    <a:xfrm>
                      <a:off x="0" y="0"/>
                      <a:ext cx="4636739" cy="6116099"/>
                    </a:xfrm>
                    <a:prstGeom prst="rect">
                      <a:avLst/>
                    </a:prstGeom>
                    <a:noFill/>
                    <a:ln>
                      <a:noFill/>
                    </a:ln>
                    <a:extLst>
                      <a:ext uri="{53640926-AAD7-44D8-BBD7-CCE9431645EC}">
                        <a14:shadowObscured xmlns:a14="http://schemas.microsoft.com/office/drawing/2010/main"/>
                      </a:ext>
                    </a:extLst>
                  </pic:spPr>
                </pic:pic>
              </a:graphicData>
            </a:graphic>
          </wp:inline>
        </w:drawing>
      </w:r>
    </w:p>
    <w:p w14:paraId="03F8087B" w14:textId="77777777" w:rsidR="00A14E39" w:rsidRDefault="00A14E39" w:rsidP="00A14E39">
      <w:pPr>
        <w:contextualSpacing/>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Figure: Drug approval process in Canada</w:t>
      </w:r>
    </w:p>
    <w:p w14:paraId="7508611A" w14:textId="77777777" w:rsidR="000620B1" w:rsidRPr="0075463E" w:rsidRDefault="000620B1" w:rsidP="0075463E">
      <w:pPr>
        <w:widowControl w:val="0"/>
        <w:autoSpaceDE w:val="0"/>
        <w:autoSpaceDN w:val="0"/>
        <w:contextualSpacing/>
        <w:outlineLvl w:val="0"/>
        <w:rPr>
          <w:rFonts w:ascii="Times New Roman" w:eastAsia="Times New Roman" w:hAnsi="Times New Roman" w:cs="Times New Roman"/>
          <w:sz w:val="24"/>
          <w:szCs w:val="24"/>
        </w:rPr>
      </w:pPr>
      <w:r w:rsidRPr="0075463E">
        <w:rPr>
          <w:rFonts w:ascii="Times New Roman" w:eastAsia="Times New Roman" w:hAnsi="Times New Roman" w:cs="Times New Roman"/>
          <w:sz w:val="24"/>
          <w:szCs w:val="24"/>
        </w:rPr>
        <w:t xml:space="preserve"> In case the manufacturer fails to remain in compliance with the Food and Drug Act and the regulations, or when new information is discovered about safety, efficacy or quality concerns, the HPB reserves the right to suspend or revoke the NOC.</w:t>
      </w:r>
    </w:p>
    <w:p w14:paraId="5D822A37" w14:textId="77777777" w:rsidR="000620B1" w:rsidRPr="0075463E" w:rsidRDefault="000620B1" w:rsidP="0075463E">
      <w:pPr>
        <w:widowControl w:val="0"/>
        <w:autoSpaceDE w:val="0"/>
        <w:autoSpaceDN w:val="0"/>
        <w:contextualSpacing/>
        <w:outlineLvl w:val="0"/>
        <w:rPr>
          <w:rFonts w:ascii="Times New Roman" w:eastAsia="Times New Roman" w:hAnsi="Times New Roman" w:cs="Times New Roman"/>
          <w:sz w:val="24"/>
          <w:szCs w:val="24"/>
          <w:vertAlign w:val="superscript"/>
        </w:rPr>
      </w:pPr>
      <w:r w:rsidRPr="0075463E">
        <w:rPr>
          <w:rFonts w:ascii="Times New Roman" w:eastAsia="Times New Roman" w:hAnsi="Times New Roman" w:cs="Times New Roman"/>
          <w:sz w:val="24"/>
          <w:szCs w:val="24"/>
        </w:rPr>
        <w:t xml:space="preserve">The integrity of the medication regulatory structure in Canada, as well as the assurance of the </w:t>
      </w:r>
      <w:r w:rsidRPr="0075463E">
        <w:rPr>
          <w:rFonts w:ascii="Times New Roman" w:eastAsia="Times New Roman" w:hAnsi="Times New Roman" w:cs="Times New Roman"/>
          <w:sz w:val="24"/>
          <w:szCs w:val="24"/>
        </w:rPr>
        <w:lastRenderedPageBreak/>
        <w:t>further protection of the health of the population, is supported by this comprehensive post-approval inspection.</w:t>
      </w:r>
      <w:r w:rsidRPr="0075463E">
        <w:rPr>
          <w:rFonts w:ascii="Times New Roman" w:eastAsia="Times New Roman" w:hAnsi="Times New Roman" w:cs="Times New Roman"/>
          <w:sz w:val="24"/>
          <w:szCs w:val="24"/>
          <w:vertAlign w:val="superscript"/>
        </w:rPr>
        <w:t>14,17</w:t>
      </w:r>
    </w:p>
    <w:p w14:paraId="6E38162A" w14:textId="1361107D" w:rsidR="000620B1" w:rsidRPr="0075463E" w:rsidRDefault="003D586F" w:rsidP="0075463E">
      <w:pPr>
        <w:contextualSpacing/>
        <w:rPr>
          <w:rFonts w:ascii="Times New Roman" w:eastAsia="Times New Roman" w:hAnsi="Times New Roman" w:cs="Times New Roman"/>
          <w:b/>
          <w:bCs/>
          <w:sz w:val="24"/>
          <w:szCs w:val="24"/>
        </w:rPr>
      </w:pPr>
      <w:r w:rsidRPr="0075463E">
        <w:rPr>
          <w:rFonts w:ascii="Times New Roman" w:eastAsia="Times New Roman" w:hAnsi="Times New Roman" w:cs="Times New Roman"/>
          <w:b/>
          <w:bCs/>
          <w:sz w:val="24"/>
          <w:szCs w:val="24"/>
        </w:rPr>
        <w:t>Comparison</w:t>
      </w:r>
      <w:r w:rsidRPr="0075463E">
        <w:rPr>
          <w:rFonts w:ascii="Times New Roman" w:eastAsia="Times New Roman" w:hAnsi="Times New Roman" w:cs="Times New Roman"/>
          <w:b/>
          <w:bCs/>
          <w:spacing w:val="27"/>
          <w:sz w:val="24"/>
          <w:szCs w:val="24"/>
        </w:rPr>
        <w:t xml:space="preserve"> </w:t>
      </w:r>
      <w:r w:rsidRPr="0075463E">
        <w:rPr>
          <w:rFonts w:ascii="Times New Roman" w:eastAsia="Times New Roman" w:hAnsi="Times New Roman" w:cs="Times New Roman"/>
          <w:b/>
          <w:bCs/>
          <w:sz w:val="24"/>
          <w:szCs w:val="24"/>
        </w:rPr>
        <w:t>chart</w:t>
      </w:r>
      <w:r w:rsidRPr="0075463E">
        <w:rPr>
          <w:rFonts w:ascii="Times New Roman" w:eastAsia="Times New Roman" w:hAnsi="Times New Roman" w:cs="Times New Roman"/>
          <w:b/>
          <w:bCs/>
          <w:spacing w:val="29"/>
          <w:sz w:val="24"/>
          <w:szCs w:val="24"/>
        </w:rPr>
        <w:t xml:space="preserve"> </w:t>
      </w:r>
      <w:r w:rsidRPr="0075463E">
        <w:rPr>
          <w:rFonts w:ascii="Times New Roman" w:eastAsia="Times New Roman" w:hAnsi="Times New Roman" w:cs="Times New Roman"/>
          <w:b/>
          <w:bCs/>
          <w:sz w:val="24"/>
          <w:szCs w:val="24"/>
        </w:rPr>
        <w:t>of</w:t>
      </w:r>
      <w:r w:rsidRPr="0075463E">
        <w:rPr>
          <w:rFonts w:ascii="Times New Roman" w:eastAsia="Times New Roman" w:hAnsi="Times New Roman" w:cs="Times New Roman"/>
          <w:b/>
          <w:bCs/>
          <w:spacing w:val="26"/>
          <w:sz w:val="24"/>
          <w:szCs w:val="24"/>
        </w:rPr>
        <w:t xml:space="preserve"> </w:t>
      </w:r>
      <w:r w:rsidRPr="0075463E">
        <w:rPr>
          <w:rFonts w:ascii="Times New Roman" w:eastAsia="Times New Roman" w:hAnsi="Times New Roman" w:cs="Times New Roman"/>
          <w:b/>
          <w:bCs/>
          <w:sz w:val="24"/>
          <w:szCs w:val="24"/>
        </w:rPr>
        <w:t>drug</w:t>
      </w:r>
      <w:r w:rsidRPr="0075463E">
        <w:rPr>
          <w:rFonts w:ascii="Times New Roman" w:eastAsia="Times New Roman" w:hAnsi="Times New Roman" w:cs="Times New Roman"/>
          <w:b/>
          <w:bCs/>
          <w:spacing w:val="26"/>
          <w:sz w:val="24"/>
          <w:szCs w:val="24"/>
        </w:rPr>
        <w:t xml:space="preserve"> </w:t>
      </w:r>
      <w:r w:rsidRPr="0075463E">
        <w:rPr>
          <w:rFonts w:ascii="Times New Roman" w:eastAsia="Times New Roman" w:hAnsi="Times New Roman" w:cs="Times New Roman"/>
          <w:b/>
          <w:bCs/>
          <w:sz w:val="24"/>
          <w:szCs w:val="24"/>
        </w:rPr>
        <w:t>approval</w:t>
      </w:r>
      <w:r w:rsidRPr="0075463E">
        <w:rPr>
          <w:rFonts w:ascii="Times New Roman" w:eastAsia="Times New Roman" w:hAnsi="Times New Roman" w:cs="Times New Roman"/>
          <w:b/>
          <w:bCs/>
          <w:spacing w:val="28"/>
          <w:sz w:val="24"/>
          <w:szCs w:val="24"/>
        </w:rPr>
        <w:t xml:space="preserve"> </w:t>
      </w:r>
      <w:r w:rsidRPr="0075463E">
        <w:rPr>
          <w:rFonts w:ascii="Times New Roman" w:eastAsia="Times New Roman" w:hAnsi="Times New Roman" w:cs="Times New Roman"/>
          <w:b/>
          <w:bCs/>
          <w:sz w:val="24"/>
          <w:szCs w:val="24"/>
        </w:rPr>
        <w:t>process</w:t>
      </w:r>
      <w:r w:rsidRPr="0075463E">
        <w:rPr>
          <w:rFonts w:ascii="Times New Roman" w:eastAsia="Times New Roman" w:hAnsi="Times New Roman" w:cs="Times New Roman"/>
          <w:b/>
          <w:bCs/>
          <w:spacing w:val="27"/>
          <w:sz w:val="24"/>
          <w:szCs w:val="24"/>
        </w:rPr>
        <w:t xml:space="preserve"> </w:t>
      </w:r>
      <w:r w:rsidRPr="0075463E">
        <w:rPr>
          <w:rFonts w:ascii="Times New Roman" w:eastAsia="Times New Roman" w:hAnsi="Times New Roman" w:cs="Times New Roman"/>
          <w:b/>
          <w:bCs/>
          <w:sz w:val="24"/>
          <w:szCs w:val="24"/>
        </w:rPr>
        <w:t xml:space="preserve">in India, us, and </w:t>
      </w:r>
      <w:proofErr w:type="spellStart"/>
      <w:r w:rsidRPr="0075463E">
        <w:rPr>
          <w:rFonts w:ascii="Times New Roman" w:eastAsia="Times New Roman" w:hAnsi="Times New Roman" w:cs="Times New Roman"/>
          <w:b/>
          <w:bCs/>
          <w:sz w:val="24"/>
          <w:szCs w:val="24"/>
        </w:rPr>
        <w:t>canada</w:t>
      </w:r>
      <w:proofErr w:type="spellEnd"/>
      <w:r w:rsidRPr="0075463E">
        <w:rPr>
          <w:rFonts w:ascii="Times New Roman" w:eastAsia="Times New Roman" w:hAnsi="Times New Roman" w:cs="Times New Roman"/>
          <w:b/>
          <w:bCs/>
          <w:sz w:val="24"/>
          <w:szCs w:val="24"/>
        </w:rPr>
        <w:t>:</w:t>
      </w:r>
    </w:p>
    <w:tbl>
      <w:tblPr>
        <w:tblStyle w:val="PlainTable2"/>
        <w:tblW w:w="11480" w:type="dxa"/>
        <w:jc w:val="center"/>
        <w:tblLook w:val="04A0" w:firstRow="1" w:lastRow="0" w:firstColumn="1" w:lastColumn="0" w:noHBand="0" w:noVBand="1"/>
      </w:tblPr>
      <w:tblGrid>
        <w:gridCol w:w="1826"/>
        <w:gridCol w:w="2978"/>
        <w:gridCol w:w="3031"/>
        <w:gridCol w:w="3645"/>
      </w:tblGrid>
      <w:tr w:rsidR="008E43F4" w:rsidRPr="0075463E" w14:paraId="2610325A" w14:textId="77777777" w:rsidTr="00A14E39">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8B73D52" w14:textId="77777777" w:rsidR="000620B1" w:rsidRPr="0075463E" w:rsidRDefault="000620B1" w:rsidP="008E43F4">
            <w:pPr>
              <w:contextualSpacing/>
              <w:rPr>
                <w:rFonts w:ascii="Times New Roman" w:eastAsia="Times New Roman" w:hAnsi="Times New Roman" w:cs="Times New Roman"/>
                <w:b w:val="0"/>
                <w:bCs w:val="0"/>
                <w:sz w:val="24"/>
                <w:szCs w:val="24"/>
                <w:lang w:eastAsia="en-IN" w:bidi="mr-IN"/>
              </w:rPr>
            </w:pPr>
            <w:r w:rsidRPr="0075463E">
              <w:rPr>
                <w:rFonts w:ascii="Times New Roman" w:eastAsia="Times New Roman" w:hAnsi="Times New Roman" w:cs="Times New Roman"/>
                <w:sz w:val="24"/>
                <w:szCs w:val="24"/>
                <w:lang w:eastAsia="en-IN" w:bidi="mr-IN"/>
              </w:rPr>
              <w:t>Parameter</w:t>
            </w:r>
          </w:p>
        </w:tc>
        <w:tc>
          <w:tcPr>
            <w:tcW w:w="0" w:type="auto"/>
            <w:hideMark/>
          </w:tcPr>
          <w:p w14:paraId="28B85A91" w14:textId="77777777" w:rsidR="000620B1" w:rsidRPr="0075463E" w:rsidRDefault="000620B1" w:rsidP="008E43F4">
            <w:pPr>
              <w:contextualSpacing/>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lang w:eastAsia="en-IN" w:bidi="mr-IN"/>
              </w:rPr>
            </w:pPr>
            <w:r w:rsidRPr="0075463E">
              <w:rPr>
                <w:rFonts w:ascii="Times New Roman" w:eastAsia="Times New Roman" w:hAnsi="Times New Roman" w:cs="Times New Roman"/>
                <w:sz w:val="24"/>
                <w:szCs w:val="24"/>
                <w:lang w:eastAsia="en-IN" w:bidi="mr-IN"/>
              </w:rPr>
              <w:t>India</w:t>
            </w:r>
          </w:p>
        </w:tc>
        <w:tc>
          <w:tcPr>
            <w:tcW w:w="0" w:type="auto"/>
            <w:hideMark/>
          </w:tcPr>
          <w:p w14:paraId="4377362E" w14:textId="77777777" w:rsidR="000620B1" w:rsidRPr="0075463E" w:rsidRDefault="000620B1" w:rsidP="008E43F4">
            <w:pPr>
              <w:contextualSpacing/>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lang w:eastAsia="en-IN" w:bidi="mr-IN"/>
              </w:rPr>
            </w:pPr>
            <w:r w:rsidRPr="0075463E">
              <w:rPr>
                <w:rFonts w:ascii="Times New Roman" w:eastAsia="Times New Roman" w:hAnsi="Times New Roman" w:cs="Times New Roman"/>
                <w:sz w:val="24"/>
                <w:szCs w:val="24"/>
                <w:lang w:eastAsia="en-IN" w:bidi="mr-IN"/>
              </w:rPr>
              <w:t>United States</w:t>
            </w:r>
          </w:p>
        </w:tc>
        <w:tc>
          <w:tcPr>
            <w:tcW w:w="3645" w:type="dxa"/>
            <w:hideMark/>
          </w:tcPr>
          <w:p w14:paraId="4F6663D1" w14:textId="77777777" w:rsidR="000620B1" w:rsidRPr="0075463E" w:rsidRDefault="000620B1" w:rsidP="008E43F4">
            <w:pPr>
              <w:contextualSpacing/>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lang w:eastAsia="en-IN" w:bidi="mr-IN"/>
              </w:rPr>
            </w:pPr>
            <w:r w:rsidRPr="0075463E">
              <w:rPr>
                <w:rFonts w:ascii="Times New Roman" w:eastAsia="Times New Roman" w:hAnsi="Times New Roman" w:cs="Times New Roman"/>
                <w:sz w:val="24"/>
                <w:szCs w:val="24"/>
                <w:lang w:eastAsia="en-IN" w:bidi="mr-IN"/>
              </w:rPr>
              <w:t>Canada</w:t>
            </w:r>
          </w:p>
        </w:tc>
      </w:tr>
      <w:tr w:rsidR="008E43F4" w:rsidRPr="0075463E" w14:paraId="2C227100" w14:textId="77777777" w:rsidTr="00A14E39">
        <w:trPr>
          <w:cnfStyle w:val="000000100000" w:firstRow="0" w:lastRow="0" w:firstColumn="0" w:lastColumn="0" w:oddVBand="0" w:evenVBand="0" w:oddHBand="1" w:evenHBand="0" w:firstRowFirstColumn="0" w:firstRowLastColumn="0" w:lastRowFirstColumn="0" w:lastRowLastColumn="0"/>
          <w:trHeight w:val="701"/>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6686FF9" w14:textId="77777777" w:rsidR="000620B1" w:rsidRPr="00A14E39" w:rsidRDefault="000620B1" w:rsidP="008E43F4">
            <w:pPr>
              <w:contextualSpacing/>
              <w:rPr>
                <w:rFonts w:ascii="Times New Roman" w:eastAsia="Times New Roman" w:hAnsi="Times New Roman" w:cs="Times New Roman"/>
                <w:b w:val="0"/>
                <w:bCs w:val="0"/>
                <w:sz w:val="24"/>
                <w:szCs w:val="24"/>
                <w:lang w:eastAsia="en-IN" w:bidi="mr-IN"/>
              </w:rPr>
            </w:pPr>
            <w:r w:rsidRPr="00A14E39">
              <w:rPr>
                <w:rFonts w:ascii="Times New Roman" w:eastAsia="Times New Roman" w:hAnsi="Times New Roman" w:cs="Times New Roman"/>
                <w:b w:val="0"/>
                <w:bCs w:val="0"/>
                <w:sz w:val="24"/>
                <w:szCs w:val="24"/>
                <w:lang w:eastAsia="en-IN" w:bidi="mr-IN"/>
              </w:rPr>
              <w:t>Regulatory Authority</w:t>
            </w:r>
          </w:p>
        </w:tc>
        <w:tc>
          <w:tcPr>
            <w:tcW w:w="0" w:type="auto"/>
            <w:hideMark/>
          </w:tcPr>
          <w:p w14:paraId="7F9C9605" w14:textId="77777777" w:rsidR="000620B1" w:rsidRPr="0075463E" w:rsidRDefault="000620B1" w:rsidP="008E43F4">
            <w:pPr>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bidi="mr-IN"/>
              </w:rPr>
            </w:pPr>
            <w:r w:rsidRPr="0075463E">
              <w:rPr>
                <w:rFonts w:ascii="Times New Roman" w:eastAsia="Times New Roman" w:hAnsi="Times New Roman" w:cs="Times New Roman"/>
                <w:sz w:val="24"/>
                <w:szCs w:val="24"/>
                <w:lang w:eastAsia="en-IN" w:bidi="mr-IN"/>
              </w:rPr>
              <w:t xml:space="preserve">Central Drugs Standard Control Organization (CDSCO); Drugs Controller General of India (DCGI). </w:t>
            </w:r>
          </w:p>
        </w:tc>
        <w:tc>
          <w:tcPr>
            <w:tcW w:w="0" w:type="auto"/>
            <w:hideMark/>
          </w:tcPr>
          <w:p w14:paraId="3534339B" w14:textId="77777777" w:rsidR="000620B1" w:rsidRPr="0075463E" w:rsidRDefault="000620B1" w:rsidP="008E43F4">
            <w:pPr>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bidi="mr-IN"/>
              </w:rPr>
            </w:pPr>
            <w:r w:rsidRPr="0075463E">
              <w:rPr>
                <w:rFonts w:ascii="Times New Roman" w:eastAsia="Times New Roman" w:hAnsi="Times New Roman" w:cs="Times New Roman"/>
                <w:sz w:val="24"/>
                <w:szCs w:val="24"/>
                <w:lang w:eastAsia="en-IN" w:bidi="mr-IN"/>
              </w:rPr>
              <w:t xml:space="preserve">U.S. Food and Drug Administration (FDA). </w:t>
            </w:r>
          </w:p>
        </w:tc>
        <w:tc>
          <w:tcPr>
            <w:tcW w:w="3645" w:type="dxa"/>
            <w:hideMark/>
          </w:tcPr>
          <w:p w14:paraId="2EAC8977" w14:textId="77777777" w:rsidR="000620B1" w:rsidRPr="0075463E" w:rsidRDefault="000620B1" w:rsidP="008E43F4">
            <w:pPr>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bidi="mr-IN"/>
              </w:rPr>
            </w:pPr>
            <w:r w:rsidRPr="0075463E">
              <w:rPr>
                <w:rFonts w:ascii="Times New Roman" w:eastAsia="Times New Roman" w:hAnsi="Times New Roman" w:cs="Times New Roman"/>
                <w:sz w:val="24"/>
                <w:szCs w:val="24"/>
                <w:lang w:eastAsia="en-IN" w:bidi="mr-IN"/>
              </w:rPr>
              <w:t>Health Canada – Health Protection Branch (HPB) &amp; Drugs Directorate (DD).</w:t>
            </w:r>
            <w:r w:rsidRPr="0075463E">
              <w:rPr>
                <w:rFonts w:ascii="Times New Roman" w:hAnsi="Times New Roman" w:cs="Times New Roman"/>
                <w:sz w:val="24"/>
                <w:szCs w:val="24"/>
              </w:rPr>
              <w:t xml:space="preserve"> </w:t>
            </w:r>
            <w:r w:rsidRPr="0075463E">
              <w:rPr>
                <w:rFonts w:ascii="Times New Roman" w:eastAsia="Times New Roman" w:hAnsi="Times New Roman" w:cs="Times New Roman"/>
                <w:sz w:val="24"/>
                <w:szCs w:val="24"/>
                <w:vertAlign w:val="superscript"/>
                <w:lang w:eastAsia="en-IN" w:bidi="mr-IN"/>
              </w:rPr>
              <w:t>6,7</w:t>
            </w:r>
          </w:p>
        </w:tc>
      </w:tr>
      <w:tr w:rsidR="008E43F4" w:rsidRPr="0075463E" w14:paraId="6459EA81" w14:textId="77777777" w:rsidTr="00A14E39">
        <w:trPr>
          <w:trHeight w:val="259"/>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055CD83" w14:textId="77777777" w:rsidR="000620B1" w:rsidRPr="00A14E39" w:rsidRDefault="000620B1" w:rsidP="008E43F4">
            <w:pPr>
              <w:contextualSpacing/>
              <w:rPr>
                <w:rFonts w:ascii="Times New Roman" w:eastAsia="Times New Roman" w:hAnsi="Times New Roman" w:cs="Times New Roman"/>
                <w:b w:val="0"/>
                <w:bCs w:val="0"/>
                <w:sz w:val="24"/>
                <w:szCs w:val="24"/>
                <w:lang w:eastAsia="en-IN" w:bidi="mr-IN"/>
              </w:rPr>
            </w:pPr>
            <w:r w:rsidRPr="00A14E39">
              <w:rPr>
                <w:rFonts w:ascii="Times New Roman" w:eastAsia="Times New Roman" w:hAnsi="Times New Roman" w:cs="Times New Roman"/>
                <w:b w:val="0"/>
                <w:bCs w:val="0"/>
                <w:sz w:val="24"/>
                <w:szCs w:val="24"/>
                <w:lang w:eastAsia="en-IN" w:bidi="mr-IN"/>
              </w:rPr>
              <w:t>Governing Law / Regulations</w:t>
            </w:r>
          </w:p>
        </w:tc>
        <w:tc>
          <w:tcPr>
            <w:tcW w:w="0" w:type="auto"/>
            <w:hideMark/>
          </w:tcPr>
          <w:p w14:paraId="36BA037E" w14:textId="77777777" w:rsidR="000620B1" w:rsidRPr="0075463E" w:rsidRDefault="000620B1" w:rsidP="008E43F4">
            <w:p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bidi="mr-IN"/>
              </w:rPr>
            </w:pPr>
            <w:r w:rsidRPr="0075463E">
              <w:rPr>
                <w:rFonts w:ascii="Times New Roman" w:eastAsia="Times New Roman" w:hAnsi="Times New Roman" w:cs="Times New Roman"/>
                <w:sz w:val="24"/>
                <w:szCs w:val="24"/>
                <w:lang w:eastAsia="en-IN" w:bidi="mr-IN"/>
              </w:rPr>
              <w:t xml:space="preserve">Drugs &amp; Cosmetics Act 1940 and Rules 1945; Schedule Y (updated 2005). </w:t>
            </w:r>
          </w:p>
        </w:tc>
        <w:tc>
          <w:tcPr>
            <w:tcW w:w="0" w:type="auto"/>
            <w:hideMark/>
          </w:tcPr>
          <w:p w14:paraId="1924B7A4" w14:textId="77777777" w:rsidR="000620B1" w:rsidRPr="0075463E" w:rsidRDefault="000620B1" w:rsidP="008E43F4">
            <w:p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bidi="mr-IN"/>
              </w:rPr>
            </w:pPr>
            <w:r w:rsidRPr="0075463E">
              <w:rPr>
                <w:rFonts w:ascii="Times New Roman" w:eastAsia="Times New Roman" w:hAnsi="Times New Roman" w:cs="Times New Roman"/>
                <w:sz w:val="24"/>
                <w:szCs w:val="24"/>
                <w:lang w:eastAsia="en-IN" w:bidi="mr-IN"/>
              </w:rPr>
              <w:t xml:space="preserve">Federal Food, Drug, and Cosmetic Act (FD&amp;C Act). </w:t>
            </w:r>
          </w:p>
        </w:tc>
        <w:tc>
          <w:tcPr>
            <w:tcW w:w="3645" w:type="dxa"/>
            <w:hideMark/>
          </w:tcPr>
          <w:p w14:paraId="30A5D144" w14:textId="77777777" w:rsidR="000620B1" w:rsidRPr="0075463E" w:rsidRDefault="000620B1" w:rsidP="008E43F4">
            <w:p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vertAlign w:val="superscript"/>
                <w:lang w:eastAsia="en-IN" w:bidi="mr-IN"/>
              </w:rPr>
            </w:pPr>
            <w:r w:rsidRPr="0075463E">
              <w:rPr>
                <w:rFonts w:ascii="Times New Roman" w:eastAsia="Times New Roman" w:hAnsi="Times New Roman" w:cs="Times New Roman"/>
                <w:sz w:val="24"/>
                <w:szCs w:val="24"/>
                <w:lang w:eastAsia="en-IN" w:bidi="mr-IN"/>
              </w:rPr>
              <w:t>Food and Drugs Act.</w:t>
            </w:r>
            <w:r w:rsidRPr="0075463E">
              <w:rPr>
                <w:rFonts w:ascii="Times New Roman" w:eastAsia="Times New Roman" w:hAnsi="Times New Roman" w:cs="Times New Roman"/>
                <w:sz w:val="24"/>
                <w:szCs w:val="24"/>
                <w:vertAlign w:val="superscript"/>
                <w:lang w:eastAsia="en-IN" w:bidi="mr-IN"/>
              </w:rPr>
              <w:t>6,18</w:t>
            </w:r>
          </w:p>
        </w:tc>
      </w:tr>
      <w:tr w:rsidR="008E43F4" w:rsidRPr="0075463E" w14:paraId="2C68C89B" w14:textId="77777777" w:rsidTr="00A14E39">
        <w:trPr>
          <w:cnfStyle w:val="000000100000" w:firstRow="0" w:lastRow="0" w:firstColumn="0" w:lastColumn="0" w:oddVBand="0" w:evenVBand="0" w:oddHBand="1" w:evenHBand="0" w:firstRowFirstColumn="0" w:firstRowLastColumn="0" w:lastRowFirstColumn="0" w:lastRowLastColumn="0"/>
          <w:trHeight w:val="134"/>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88637AB" w14:textId="77777777" w:rsidR="000620B1" w:rsidRPr="00A14E39" w:rsidRDefault="000620B1" w:rsidP="008E43F4">
            <w:pPr>
              <w:contextualSpacing/>
              <w:rPr>
                <w:rFonts w:ascii="Times New Roman" w:eastAsia="Times New Roman" w:hAnsi="Times New Roman" w:cs="Times New Roman"/>
                <w:b w:val="0"/>
                <w:bCs w:val="0"/>
                <w:sz w:val="24"/>
                <w:szCs w:val="24"/>
                <w:lang w:eastAsia="en-IN" w:bidi="mr-IN"/>
              </w:rPr>
            </w:pPr>
            <w:r w:rsidRPr="00A14E39">
              <w:rPr>
                <w:rFonts w:ascii="Times New Roman" w:eastAsia="Times New Roman" w:hAnsi="Times New Roman" w:cs="Times New Roman"/>
                <w:b w:val="0"/>
                <w:bCs w:val="0"/>
                <w:sz w:val="24"/>
                <w:szCs w:val="24"/>
                <w:lang w:eastAsia="en-IN" w:bidi="mr-IN"/>
              </w:rPr>
              <w:t>Pre-Clinical Requirements</w:t>
            </w:r>
          </w:p>
        </w:tc>
        <w:tc>
          <w:tcPr>
            <w:tcW w:w="0" w:type="auto"/>
            <w:hideMark/>
          </w:tcPr>
          <w:p w14:paraId="00128F0A" w14:textId="77777777" w:rsidR="000620B1" w:rsidRPr="0075463E" w:rsidRDefault="000620B1" w:rsidP="008E43F4">
            <w:pPr>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bidi="mr-IN"/>
              </w:rPr>
            </w:pPr>
            <w:r w:rsidRPr="0075463E">
              <w:rPr>
                <w:rFonts w:ascii="Times New Roman" w:eastAsia="Times New Roman" w:hAnsi="Times New Roman" w:cs="Times New Roman"/>
                <w:sz w:val="24"/>
                <w:szCs w:val="24"/>
                <w:lang w:eastAsia="en-IN" w:bidi="mr-IN"/>
              </w:rPr>
              <w:t xml:space="preserve">Animal studies per Schedule Y; chemistry, manufacturing, toxicity data required before CTA. </w:t>
            </w:r>
          </w:p>
        </w:tc>
        <w:tc>
          <w:tcPr>
            <w:tcW w:w="0" w:type="auto"/>
            <w:hideMark/>
          </w:tcPr>
          <w:p w14:paraId="63062608" w14:textId="77777777" w:rsidR="000620B1" w:rsidRPr="0075463E" w:rsidRDefault="000620B1" w:rsidP="008E43F4">
            <w:pPr>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bidi="mr-IN"/>
              </w:rPr>
            </w:pPr>
            <w:r w:rsidRPr="0075463E">
              <w:rPr>
                <w:rFonts w:ascii="Times New Roman" w:eastAsia="Times New Roman" w:hAnsi="Times New Roman" w:cs="Times New Roman"/>
                <w:sz w:val="24"/>
                <w:szCs w:val="24"/>
                <w:lang w:eastAsia="en-IN" w:bidi="mr-IN"/>
              </w:rPr>
              <w:t xml:space="preserve">Extensive preclinical studies (pharmacology, toxicology) needed before IND filing. </w:t>
            </w:r>
          </w:p>
        </w:tc>
        <w:tc>
          <w:tcPr>
            <w:tcW w:w="3645" w:type="dxa"/>
            <w:hideMark/>
          </w:tcPr>
          <w:p w14:paraId="7DEDF1F9" w14:textId="77777777" w:rsidR="000620B1" w:rsidRPr="0075463E" w:rsidRDefault="000620B1" w:rsidP="008E43F4">
            <w:pPr>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vertAlign w:val="superscript"/>
                <w:lang w:eastAsia="en-IN" w:bidi="mr-IN"/>
              </w:rPr>
            </w:pPr>
            <w:r w:rsidRPr="0075463E">
              <w:rPr>
                <w:rFonts w:ascii="Times New Roman" w:eastAsia="Times New Roman" w:hAnsi="Times New Roman" w:cs="Times New Roman"/>
                <w:sz w:val="24"/>
                <w:szCs w:val="24"/>
                <w:lang w:eastAsia="en-IN" w:bidi="mr-IN"/>
              </w:rPr>
              <w:t>Preclinical animal/toxicology studies; preliminary information package to HPB prior to IND.</w:t>
            </w:r>
            <w:r w:rsidRPr="0075463E">
              <w:rPr>
                <w:rFonts w:ascii="Times New Roman" w:eastAsia="Times New Roman" w:hAnsi="Times New Roman" w:cs="Times New Roman"/>
                <w:sz w:val="24"/>
                <w:szCs w:val="24"/>
                <w:vertAlign w:val="superscript"/>
                <w:lang w:eastAsia="en-IN" w:bidi="mr-IN"/>
              </w:rPr>
              <w:t>8,9,18</w:t>
            </w:r>
          </w:p>
        </w:tc>
      </w:tr>
      <w:tr w:rsidR="008E43F4" w:rsidRPr="0075463E" w14:paraId="2419847E" w14:textId="77777777" w:rsidTr="00A14E39">
        <w:trPr>
          <w:trHeight w:val="134"/>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AE4B28E" w14:textId="77777777" w:rsidR="000620B1" w:rsidRPr="00A14E39" w:rsidRDefault="000620B1" w:rsidP="008E43F4">
            <w:pPr>
              <w:contextualSpacing/>
              <w:rPr>
                <w:rFonts w:ascii="Times New Roman" w:eastAsia="Times New Roman" w:hAnsi="Times New Roman" w:cs="Times New Roman"/>
                <w:b w:val="0"/>
                <w:bCs w:val="0"/>
                <w:sz w:val="24"/>
                <w:szCs w:val="24"/>
                <w:lang w:eastAsia="en-IN" w:bidi="mr-IN"/>
              </w:rPr>
            </w:pPr>
            <w:r w:rsidRPr="00A14E39">
              <w:rPr>
                <w:rFonts w:ascii="Times New Roman" w:eastAsia="Times New Roman" w:hAnsi="Times New Roman" w:cs="Times New Roman"/>
                <w:b w:val="0"/>
                <w:bCs w:val="0"/>
                <w:sz w:val="24"/>
                <w:szCs w:val="24"/>
                <w:lang w:eastAsia="en-IN" w:bidi="mr-IN"/>
              </w:rPr>
              <w:t>Application to Begin Clinical Trials</w:t>
            </w:r>
          </w:p>
        </w:tc>
        <w:tc>
          <w:tcPr>
            <w:tcW w:w="0" w:type="auto"/>
            <w:hideMark/>
          </w:tcPr>
          <w:p w14:paraId="42A2E008" w14:textId="77777777" w:rsidR="000620B1" w:rsidRPr="00A14E39" w:rsidRDefault="000620B1" w:rsidP="008E43F4">
            <w:p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bidi="mr-IN"/>
              </w:rPr>
            </w:pPr>
            <w:r w:rsidRPr="00A14E39">
              <w:rPr>
                <w:rFonts w:ascii="Times New Roman" w:eastAsia="Times New Roman" w:hAnsi="Times New Roman" w:cs="Times New Roman"/>
                <w:sz w:val="24"/>
                <w:szCs w:val="24"/>
                <w:lang w:eastAsia="en-IN" w:bidi="mr-IN"/>
              </w:rPr>
              <w:t xml:space="preserve">Clinical Trial Application (CTA) submitted to DCGI + Ethics Committee approval. </w:t>
            </w:r>
          </w:p>
        </w:tc>
        <w:tc>
          <w:tcPr>
            <w:tcW w:w="0" w:type="auto"/>
            <w:hideMark/>
          </w:tcPr>
          <w:p w14:paraId="7D7962B4" w14:textId="77777777" w:rsidR="000620B1" w:rsidRPr="00A14E39" w:rsidRDefault="000620B1" w:rsidP="008E43F4">
            <w:p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bidi="mr-IN"/>
              </w:rPr>
            </w:pPr>
            <w:r w:rsidRPr="00A14E39">
              <w:rPr>
                <w:rFonts w:ascii="Times New Roman" w:eastAsia="Times New Roman" w:hAnsi="Times New Roman" w:cs="Times New Roman"/>
                <w:sz w:val="24"/>
                <w:szCs w:val="24"/>
                <w:lang w:eastAsia="en-IN" w:bidi="mr-IN"/>
              </w:rPr>
              <w:t xml:space="preserve">Investigational New Drug (IND) application. Required before any human trial. </w:t>
            </w:r>
          </w:p>
        </w:tc>
        <w:tc>
          <w:tcPr>
            <w:tcW w:w="3645" w:type="dxa"/>
            <w:hideMark/>
          </w:tcPr>
          <w:p w14:paraId="34CC7E64" w14:textId="77777777" w:rsidR="000620B1" w:rsidRPr="00A14E39" w:rsidRDefault="000620B1" w:rsidP="008E43F4">
            <w:p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vertAlign w:val="superscript"/>
                <w:lang w:eastAsia="en-IN" w:bidi="mr-IN"/>
              </w:rPr>
            </w:pPr>
            <w:r w:rsidRPr="00A14E39">
              <w:rPr>
                <w:rFonts w:ascii="Times New Roman" w:eastAsia="Times New Roman" w:hAnsi="Times New Roman" w:cs="Times New Roman"/>
                <w:sz w:val="24"/>
                <w:szCs w:val="24"/>
                <w:lang w:eastAsia="en-IN" w:bidi="mr-IN"/>
              </w:rPr>
              <w:t>Investigational New Drug (IND) but preceded by an information package reviewed by HPB. "Silent approval" if no objections.</w:t>
            </w:r>
            <w:r w:rsidRPr="00A14E39">
              <w:rPr>
                <w:rFonts w:ascii="Times New Roman" w:eastAsia="Times New Roman" w:hAnsi="Times New Roman" w:cs="Times New Roman"/>
                <w:sz w:val="24"/>
                <w:szCs w:val="24"/>
                <w:vertAlign w:val="superscript"/>
                <w:lang w:eastAsia="en-IN" w:bidi="mr-IN"/>
              </w:rPr>
              <w:t>8,9,10,18</w:t>
            </w:r>
          </w:p>
        </w:tc>
      </w:tr>
      <w:tr w:rsidR="008E43F4" w:rsidRPr="0075463E" w14:paraId="4D32FEAD" w14:textId="77777777" w:rsidTr="00A14E39">
        <w:trPr>
          <w:cnfStyle w:val="000000100000" w:firstRow="0" w:lastRow="0" w:firstColumn="0" w:lastColumn="0" w:oddVBand="0" w:evenVBand="0" w:oddHBand="1" w:evenHBand="0" w:firstRowFirstColumn="0" w:firstRowLastColumn="0" w:lastRowFirstColumn="0" w:lastRowLastColumn="0"/>
          <w:trHeight w:val="134"/>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1FC982A" w14:textId="77777777" w:rsidR="000620B1" w:rsidRPr="00A14E39" w:rsidRDefault="000620B1" w:rsidP="008E43F4">
            <w:pPr>
              <w:contextualSpacing/>
              <w:rPr>
                <w:rFonts w:ascii="Times New Roman" w:eastAsia="Times New Roman" w:hAnsi="Times New Roman" w:cs="Times New Roman"/>
                <w:b w:val="0"/>
                <w:bCs w:val="0"/>
                <w:sz w:val="24"/>
                <w:szCs w:val="24"/>
                <w:lang w:eastAsia="en-IN" w:bidi="mr-IN"/>
              </w:rPr>
            </w:pPr>
            <w:r w:rsidRPr="00A14E39">
              <w:rPr>
                <w:rFonts w:ascii="Times New Roman" w:eastAsia="Times New Roman" w:hAnsi="Times New Roman" w:cs="Times New Roman"/>
                <w:b w:val="0"/>
                <w:bCs w:val="0"/>
                <w:sz w:val="24"/>
                <w:szCs w:val="24"/>
                <w:lang w:eastAsia="en-IN" w:bidi="mr-IN"/>
              </w:rPr>
              <w:t>Timeline for Clinical Trial Approval</w:t>
            </w:r>
          </w:p>
        </w:tc>
        <w:tc>
          <w:tcPr>
            <w:tcW w:w="0" w:type="auto"/>
            <w:hideMark/>
          </w:tcPr>
          <w:p w14:paraId="5266342F" w14:textId="77777777" w:rsidR="000620B1" w:rsidRPr="0075463E" w:rsidRDefault="000620B1" w:rsidP="008E43F4">
            <w:pPr>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bidi="mr-IN"/>
              </w:rPr>
            </w:pPr>
            <w:r w:rsidRPr="0075463E">
              <w:rPr>
                <w:rFonts w:ascii="Times New Roman" w:eastAsia="Times New Roman" w:hAnsi="Times New Roman" w:cs="Times New Roman"/>
                <w:sz w:val="24"/>
                <w:szCs w:val="24"/>
                <w:lang w:eastAsia="en-IN" w:bidi="mr-IN"/>
              </w:rPr>
              <w:t xml:space="preserve">Category A trials: fast-track within 2 months. Category B trials: 16–18 weeks. </w:t>
            </w:r>
          </w:p>
        </w:tc>
        <w:tc>
          <w:tcPr>
            <w:tcW w:w="0" w:type="auto"/>
            <w:hideMark/>
          </w:tcPr>
          <w:p w14:paraId="35ECE05E" w14:textId="77777777" w:rsidR="000620B1" w:rsidRPr="0075463E" w:rsidRDefault="000620B1" w:rsidP="008E43F4">
            <w:pPr>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bidi="mr-IN"/>
              </w:rPr>
            </w:pPr>
            <w:r w:rsidRPr="0075463E">
              <w:rPr>
                <w:rFonts w:ascii="Times New Roman" w:eastAsia="Times New Roman" w:hAnsi="Times New Roman" w:cs="Times New Roman"/>
                <w:sz w:val="24"/>
                <w:szCs w:val="24"/>
                <w:lang w:eastAsia="en-IN" w:bidi="mr-IN"/>
              </w:rPr>
              <w:t xml:space="preserve">FDA reviews IND within 30 days; if no clinical hold, trials may begin. </w:t>
            </w:r>
          </w:p>
        </w:tc>
        <w:tc>
          <w:tcPr>
            <w:tcW w:w="3645" w:type="dxa"/>
            <w:hideMark/>
          </w:tcPr>
          <w:p w14:paraId="5B685934" w14:textId="77777777" w:rsidR="000620B1" w:rsidRPr="0075463E" w:rsidRDefault="000620B1" w:rsidP="008E43F4">
            <w:pPr>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vertAlign w:val="superscript"/>
                <w:lang w:eastAsia="en-IN" w:bidi="mr-IN"/>
              </w:rPr>
            </w:pPr>
            <w:r w:rsidRPr="0075463E">
              <w:rPr>
                <w:rFonts w:ascii="Times New Roman" w:eastAsia="Times New Roman" w:hAnsi="Times New Roman" w:cs="Times New Roman"/>
                <w:sz w:val="24"/>
                <w:szCs w:val="24"/>
                <w:lang w:eastAsia="en-IN" w:bidi="mr-IN"/>
              </w:rPr>
              <w:t>HPB uses silent approval mechanism; clinical trials can begin if no objections within review period.</w:t>
            </w:r>
            <w:r w:rsidRPr="0075463E">
              <w:rPr>
                <w:rFonts w:ascii="Times New Roman" w:eastAsia="Times New Roman" w:hAnsi="Times New Roman" w:cs="Times New Roman"/>
                <w:sz w:val="24"/>
                <w:szCs w:val="24"/>
                <w:vertAlign w:val="superscript"/>
                <w:lang w:eastAsia="en-IN" w:bidi="mr-IN"/>
              </w:rPr>
              <w:t>6,9,14,18</w:t>
            </w:r>
          </w:p>
        </w:tc>
      </w:tr>
      <w:tr w:rsidR="008E43F4" w:rsidRPr="0075463E" w14:paraId="276F7AB2" w14:textId="77777777" w:rsidTr="00A14E39">
        <w:trPr>
          <w:trHeight w:val="134"/>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8610412" w14:textId="77777777" w:rsidR="000620B1" w:rsidRPr="00A14E39" w:rsidRDefault="000620B1" w:rsidP="008E43F4">
            <w:pPr>
              <w:contextualSpacing/>
              <w:rPr>
                <w:rFonts w:ascii="Times New Roman" w:eastAsia="Times New Roman" w:hAnsi="Times New Roman" w:cs="Times New Roman"/>
                <w:b w:val="0"/>
                <w:bCs w:val="0"/>
                <w:sz w:val="24"/>
                <w:szCs w:val="24"/>
                <w:lang w:eastAsia="en-IN" w:bidi="mr-IN"/>
              </w:rPr>
            </w:pPr>
            <w:r w:rsidRPr="00A14E39">
              <w:rPr>
                <w:rFonts w:ascii="Times New Roman" w:eastAsia="Times New Roman" w:hAnsi="Times New Roman" w:cs="Times New Roman"/>
                <w:b w:val="0"/>
                <w:bCs w:val="0"/>
                <w:sz w:val="24"/>
                <w:szCs w:val="24"/>
                <w:lang w:eastAsia="en-IN" w:bidi="mr-IN"/>
              </w:rPr>
              <w:t>Phases of Clinical Trials</w:t>
            </w:r>
          </w:p>
        </w:tc>
        <w:tc>
          <w:tcPr>
            <w:tcW w:w="0" w:type="auto"/>
            <w:hideMark/>
          </w:tcPr>
          <w:p w14:paraId="7CE5FC7A" w14:textId="77777777" w:rsidR="000620B1" w:rsidRPr="0075463E" w:rsidRDefault="000620B1" w:rsidP="008E43F4">
            <w:p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bidi="mr-IN"/>
              </w:rPr>
            </w:pPr>
            <w:r w:rsidRPr="0075463E">
              <w:rPr>
                <w:rFonts w:ascii="Times New Roman" w:eastAsia="Times New Roman" w:hAnsi="Times New Roman" w:cs="Times New Roman"/>
                <w:sz w:val="24"/>
                <w:szCs w:val="24"/>
                <w:lang w:eastAsia="en-IN" w:bidi="mr-IN"/>
              </w:rPr>
              <w:t xml:space="preserve">Phase I–IV (as per global standard). Minimum sample sizes specified (e.g., 500+ in Phase III if not marketed elsewhere). </w:t>
            </w:r>
          </w:p>
        </w:tc>
        <w:tc>
          <w:tcPr>
            <w:tcW w:w="0" w:type="auto"/>
            <w:hideMark/>
          </w:tcPr>
          <w:p w14:paraId="1E13E1A3" w14:textId="77777777" w:rsidR="000620B1" w:rsidRPr="0075463E" w:rsidRDefault="000620B1" w:rsidP="008E43F4">
            <w:p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bidi="mr-IN"/>
              </w:rPr>
            </w:pPr>
            <w:r w:rsidRPr="0075463E">
              <w:rPr>
                <w:rFonts w:ascii="Times New Roman" w:eastAsia="Times New Roman" w:hAnsi="Times New Roman" w:cs="Times New Roman"/>
                <w:sz w:val="24"/>
                <w:szCs w:val="24"/>
                <w:lang w:eastAsia="en-IN" w:bidi="mr-IN"/>
              </w:rPr>
              <w:t xml:space="preserve">Standard Phase I–III before NDA; Phase IV post-marketing. </w:t>
            </w:r>
          </w:p>
        </w:tc>
        <w:tc>
          <w:tcPr>
            <w:tcW w:w="3645" w:type="dxa"/>
            <w:hideMark/>
          </w:tcPr>
          <w:p w14:paraId="7BC3F3DE" w14:textId="77777777" w:rsidR="000620B1" w:rsidRPr="0075463E" w:rsidRDefault="000620B1" w:rsidP="008E43F4">
            <w:p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vertAlign w:val="superscript"/>
                <w:lang w:eastAsia="en-IN" w:bidi="mr-IN"/>
              </w:rPr>
            </w:pPr>
            <w:r w:rsidRPr="0075463E">
              <w:rPr>
                <w:rFonts w:ascii="Times New Roman" w:eastAsia="Times New Roman" w:hAnsi="Times New Roman" w:cs="Times New Roman"/>
                <w:sz w:val="24"/>
                <w:szCs w:val="24"/>
                <w:lang w:eastAsia="en-IN" w:bidi="mr-IN"/>
              </w:rPr>
              <w:t xml:space="preserve">Standard global Phases I–IV. </w:t>
            </w:r>
            <w:r w:rsidRPr="0075463E">
              <w:rPr>
                <w:rFonts w:ascii="Times New Roman" w:eastAsia="Times New Roman" w:hAnsi="Times New Roman" w:cs="Times New Roman"/>
                <w:sz w:val="24"/>
                <w:szCs w:val="24"/>
                <w:vertAlign w:val="superscript"/>
                <w:lang w:eastAsia="en-IN" w:bidi="mr-IN"/>
              </w:rPr>
              <w:t>5,9,14,18</w:t>
            </w:r>
          </w:p>
        </w:tc>
      </w:tr>
      <w:tr w:rsidR="008E43F4" w:rsidRPr="0075463E" w14:paraId="58D52EC5" w14:textId="77777777" w:rsidTr="00A14E39">
        <w:trPr>
          <w:cnfStyle w:val="000000100000" w:firstRow="0" w:lastRow="0" w:firstColumn="0" w:lastColumn="0" w:oddVBand="0" w:evenVBand="0" w:oddHBand="1" w:evenHBand="0" w:firstRowFirstColumn="0" w:firstRowLastColumn="0" w:lastRowFirstColumn="0" w:lastRowLastColumn="0"/>
          <w:trHeight w:val="134"/>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AC2B9A1" w14:textId="77777777" w:rsidR="000620B1" w:rsidRPr="00A14E39" w:rsidRDefault="000620B1" w:rsidP="008E43F4">
            <w:pPr>
              <w:contextualSpacing/>
              <w:rPr>
                <w:rFonts w:ascii="Times New Roman" w:eastAsia="Times New Roman" w:hAnsi="Times New Roman" w:cs="Times New Roman"/>
                <w:b w:val="0"/>
                <w:bCs w:val="0"/>
                <w:sz w:val="24"/>
                <w:szCs w:val="24"/>
                <w:lang w:eastAsia="en-IN" w:bidi="mr-IN"/>
              </w:rPr>
            </w:pPr>
            <w:r w:rsidRPr="00A14E39">
              <w:rPr>
                <w:rFonts w:ascii="Times New Roman" w:eastAsia="Times New Roman" w:hAnsi="Times New Roman" w:cs="Times New Roman"/>
                <w:b w:val="0"/>
                <w:bCs w:val="0"/>
                <w:sz w:val="24"/>
                <w:szCs w:val="24"/>
                <w:lang w:eastAsia="en-IN" w:bidi="mr-IN"/>
              </w:rPr>
              <w:t>Application for Marketing Approval</w:t>
            </w:r>
          </w:p>
        </w:tc>
        <w:tc>
          <w:tcPr>
            <w:tcW w:w="0" w:type="auto"/>
            <w:hideMark/>
          </w:tcPr>
          <w:p w14:paraId="1B5853D2" w14:textId="77777777" w:rsidR="000620B1" w:rsidRPr="0075463E" w:rsidRDefault="000620B1" w:rsidP="008E43F4">
            <w:pPr>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bidi="mr-IN"/>
              </w:rPr>
            </w:pPr>
            <w:r w:rsidRPr="0075463E">
              <w:rPr>
                <w:rFonts w:ascii="Times New Roman" w:eastAsia="Times New Roman" w:hAnsi="Times New Roman" w:cs="Times New Roman"/>
                <w:b/>
                <w:bCs/>
                <w:sz w:val="24"/>
                <w:szCs w:val="24"/>
                <w:lang w:eastAsia="en-IN" w:bidi="mr-IN"/>
              </w:rPr>
              <w:t>New Drug Application via Form 44</w:t>
            </w:r>
            <w:r w:rsidRPr="0075463E">
              <w:rPr>
                <w:rFonts w:ascii="Times New Roman" w:eastAsia="Times New Roman" w:hAnsi="Times New Roman" w:cs="Times New Roman"/>
                <w:sz w:val="24"/>
                <w:szCs w:val="24"/>
                <w:lang w:eastAsia="en-IN" w:bidi="mr-IN"/>
              </w:rPr>
              <w:t xml:space="preserve"> with full preclinical, clinical, CMC, </w:t>
            </w:r>
            <w:proofErr w:type="spellStart"/>
            <w:r w:rsidRPr="0075463E">
              <w:rPr>
                <w:rFonts w:ascii="Times New Roman" w:eastAsia="Times New Roman" w:hAnsi="Times New Roman" w:cs="Times New Roman"/>
                <w:sz w:val="24"/>
                <w:szCs w:val="24"/>
                <w:lang w:eastAsia="en-IN" w:bidi="mr-IN"/>
              </w:rPr>
              <w:t>labeling</w:t>
            </w:r>
            <w:proofErr w:type="spellEnd"/>
            <w:r w:rsidRPr="0075463E">
              <w:rPr>
                <w:rFonts w:ascii="Times New Roman" w:eastAsia="Times New Roman" w:hAnsi="Times New Roman" w:cs="Times New Roman"/>
                <w:sz w:val="24"/>
                <w:szCs w:val="24"/>
                <w:lang w:eastAsia="en-IN" w:bidi="mr-IN"/>
              </w:rPr>
              <w:t xml:space="preserve"> data. </w:t>
            </w:r>
          </w:p>
        </w:tc>
        <w:tc>
          <w:tcPr>
            <w:tcW w:w="0" w:type="auto"/>
            <w:hideMark/>
          </w:tcPr>
          <w:p w14:paraId="26945C5C" w14:textId="77777777" w:rsidR="000620B1" w:rsidRPr="0075463E" w:rsidRDefault="000620B1" w:rsidP="008E43F4">
            <w:pPr>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bidi="mr-IN"/>
              </w:rPr>
            </w:pPr>
            <w:r w:rsidRPr="0075463E">
              <w:rPr>
                <w:rFonts w:ascii="Times New Roman" w:eastAsia="Times New Roman" w:hAnsi="Times New Roman" w:cs="Times New Roman"/>
                <w:b/>
                <w:bCs/>
                <w:sz w:val="24"/>
                <w:szCs w:val="24"/>
                <w:lang w:eastAsia="en-IN" w:bidi="mr-IN"/>
              </w:rPr>
              <w:t>New Drug Application (NDA)</w:t>
            </w:r>
            <w:r w:rsidRPr="0075463E">
              <w:rPr>
                <w:rFonts w:ascii="Times New Roman" w:eastAsia="Times New Roman" w:hAnsi="Times New Roman" w:cs="Times New Roman"/>
                <w:sz w:val="24"/>
                <w:szCs w:val="24"/>
                <w:lang w:eastAsia="en-IN" w:bidi="mr-IN"/>
              </w:rPr>
              <w:t xml:space="preserve"> containing full clinical, preclinical, CMC, statistical, and </w:t>
            </w:r>
            <w:proofErr w:type="spellStart"/>
            <w:r w:rsidRPr="0075463E">
              <w:rPr>
                <w:rFonts w:ascii="Times New Roman" w:eastAsia="Times New Roman" w:hAnsi="Times New Roman" w:cs="Times New Roman"/>
                <w:sz w:val="24"/>
                <w:szCs w:val="24"/>
                <w:lang w:eastAsia="en-IN" w:bidi="mr-IN"/>
              </w:rPr>
              <w:t>labeling</w:t>
            </w:r>
            <w:proofErr w:type="spellEnd"/>
            <w:r w:rsidRPr="0075463E">
              <w:rPr>
                <w:rFonts w:ascii="Times New Roman" w:eastAsia="Times New Roman" w:hAnsi="Times New Roman" w:cs="Times New Roman"/>
                <w:sz w:val="24"/>
                <w:szCs w:val="24"/>
                <w:lang w:eastAsia="en-IN" w:bidi="mr-IN"/>
              </w:rPr>
              <w:t xml:space="preserve"> data (≈100,000+ pages). </w:t>
            </w:r>
          </w:p>
        </w:tc>
        <w:tc>
          <w:tcPr>
            <w:tcW w:w="3645" w:type="dxa"/>
            <w:hideMark/>
          </w:tcPr>
          <w:p w14:paraId="24A7EA53" w14:textId="77777777" w:rsidR="000620B1" w:rsidRPr="0075463E" w:rsidRDefault="000620B1" w:rsidP="008E43F4">
            <w:pPr>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vertAlign w:val="superscript"/>
                <w:lang w:eastAsia="en-IN" w:bidi="mr-IN"/>
              </w:rPr>
            </w:pPr>
            <w:r w:rsidRPr="0075463E">
              <w:rPr>
                <w:rFonts w:ascii="Times New Roman" w:eastAsia="Times New Roman" w:hAnsi="Times New Roman" w:cs="Times New Roman"/>
                <w:b/>
                <w:bCs/>
                <w:sz w:val="24"/>
                <w:szCs w:val="24"/>
                <w:lang w:eastAsia="en-IN" w:bidi="mr-IN"/>
              </w:rPr>
              <w:t>New Drug Submission (NDS)</w:t>
            </w:r>
            <w:r w:rsidRPr="0075463E">
              <w:rPr>
                <w:rFonts w:ascii="Times New Roman" w:eastAsia="Times New Roman" w:hAnsi="Times New Roman" w:cs="Times New Roman"/>
                <w:sz w:val="24"/>
                <w:szCs w:val="24"/>
                <w:lang w:eastAsia="en-IN" w:bidi="mr-IN"/>
              </w:rPr>
              <w:t xml:space="preserve"> with complete safety, efficacy, and quality data. Reviewed by DD.</w:t>
            </w:r>
            <w:r w:rsidRPr="0075463E">
              <w:rPr>
                <w:rFonts w:ascii="Times New Roman" w:eastAsia="Times New Roman" w:hAnsi="Times New Roman" w:cs="Times New Roman"/>
                <w:sz w:val="24"/>
                <w:szCs w:val="24"/>
                <w:vertAlign w:val="superscript"/>
                <w:lang w:eastAsia="en-IN" w:bidi="mr-IN"/>
              </w:rPr>
              <w:t>6,10,12,14</w:t>
            </w:r>
          </w:p>
        </w:tc>
      </w:tr>
      <w:tr w:rsidR="008E43F4" w:rsidRPr="0075463E" w14:paraId="177BE9A5" w14:textId="77777777" w:rsidTr="00A14E39">
        <w:trPr>
          <w:trHeight w:val="134"/>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5701363" w14:textId="77777777" w:rsidR="000620B1" w:rsidRPr="00A14E39" w:rsidRDefault="000620B1" w:rsidP="008E43F4">
            <w:pPr>
              <w:contextualSpacing/>
              <w:rPr>
                <w:rFonts w:ascii="Times New Roman" w:eastAsia="Times New Roman" w:hAnsi="Times New Roman" w:cs="Times New Roman"/>
                <w:b w:val="0"/>
                <w:bCs w:val="0"/>
                <w:sz w:val="24"/>
                <w:szCs w:val="24"/>
                <w:lang w:eastAsia="en-IN" w:bidi="mr-IN"/>
              </w:rPr>
            </w:pPr>
            <w:r w:rsidRPr="00A14E39">
              <w:rPr>
                <w:rFonts w:ascii="Times New Roman" w:eastAsia="Times New Roman" w:hAnsi="Times New Roman" w:cs="Times New Roman"/>
                <w:b w:val="0"/>
                <w:bCs w:val="0"/>
                <w:sz w:val="24"/>
                <w:szCs w:val="24"/>
                <w:lang w:eastAsia="en-IN" w:bidi="mr-IN"/>
              </w:rPr>
              <w:t>Outcome of Marketing Application</w:t>
            </w:r>
          </w:p>
        </w:tc>
        <w:tc>
          <w:tcPr>
            <w:tcW w:w="0" w:type="auto"/>
            <w:hideMark/>
          </w:tcPr>
          <w:p w14:paraId="37A46BF2" w14:textId="77777777" w:rsidR="000620B1" w:rsidRPr="0075463E" w:rsidRDefault="000620B1" w:rsidP="008E43F4">
            <w:p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bidi="mr-IN"/>
              </w:rPr>
            </w:pPr>
            <w:r w:rsidRPr="0075463E">
              <w:rPr>
                <w:rFonts w:ascii="Times New Roman" w:eastAsia="Times New Roman" w:hAnsi="Times New Roman" w:cs="Times New Roman"/>
                <w:sz w:val="24"/>
                <w:szCs w:val="24"/>
                <w:lang w:eastAsia="en-IN" w:bidi="mr-IN"/>
              </w:rPr>
              <w:t xml:space="preserve">Approval by DCGI → drug enters Phase IV post-marketing surveillance. </w:t>
            </w:r>
          </w:p>
        </w:tc>
        <w:tc>
          <w:tcPr>
            <w:tcW w:w="0" w:type="auto"/>
            <w:hideMark/>
          </w:tcPr>
          <w:p w14:paraId="39CDF87C" w14:textId="77777777" w:rsidR="000620B1" w:rsidRPr="0075463E" w:rsidRDefault="000620B1" w:rsidP="008E43F4">
            <w:p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bidi="mr-IN"/>
              </w:rPr>
            </w:pPr>
            <w:r w:rsidRPr="0075463E">
              <w:rPr>
                <w:rFonts w:ascii="Times New Roman" w:eastAsia="Times New Roman" w:hAnsi="Times New Roman" w:cs="Times New Roman"/>
                <w:sz w:val="24"/>
                <w:szCs w:val="24"/>
                <w:lang w:eastAsia="en-IN" w:bidi="mr-IN"/>
              </w:rPr>
              <w:t xml:space="preserve">FDA issues </w:t>
            </w:r>
            <w:r w:rsidRPr="0075463E">
              <w:rPr>
                <w:rFonts w:ascii="Times New Roman" w:eastAsia="Times New Roman" w:hAnsi="Times New Roman" w:cs="Times New Roman"/>
                <w:b/>
                <w:bCs/>
                <w:sz w:val="24"/>
                <w:szCs w:val="24"/>
                <w:lang w:eastAsia="en-IN" w:bidi="mr-IN"/>
              </w:rPr>
              <w:t>Approval</w:t>
            </w:r>
            <w:r w:rsidRPr="0075463E">
              <w:rPr>
                <w:rFonts w:ascii="Times New Roman" w:eastAsia="Times New Roman" w:hAnsi="Times New Roman" w:cs="Times New Roman"/>
                <w:sz w:val="24"/>
                <w:szCs w:val="24"/>
                <w:lang w:eastAsia="en-IN" w:bidi="mr-IN"/>
              </w:rPr>
              <w:t xml:space="preserve">, </w:t>
            </w:r>
            <w:r w:rsidRPr="0075463E">
              <w:rPr>
                <w:rFonts w:ascii="Times New Roman" w:eastAsia="Times New Roman" w:hAnsi="Times New Roman" w:cs="Times New Roman"/>
                <w:b/>
                <w:bCs/>
                <w:sz w:val="24"/>
                <w:szCs w:val="24"/>
                <w:lang w:eastAsia="en-IN" w:bidi="mr-IN"/>
              </w:rPr>
              <w:t>Approvable</w:t>
            </w:r>
            <w:r w:rsidRPr="0075463E">
              <w:rPr>
                <w:rFonts w:ascii="Times New Roman" w:eastAsia="Times New Roman" w:hAnsi="Times New Roman" w:cs="Times New Roman"/>
                <w:sz w:val="24"/>
                <w:szCs w:val="24"/>
                <w:lang w:eastAsia="en-IN" w:bidi="mr-IN"/>
              </w:rPr>
              <w:t xml:space="preserve">, or </w:t>
            </w:r>
            <w:r w:rsidRPr="0075463E">
              <w:rPr>
                <w:rFonts w:ascii="Times New Roman" w:eastAsia="Times New Roman" w:hAnsi="Times New Roman" w:cs="Times New Roman"/>
                <w:b/>
                <w:bCs/>
                <w:sz w:val="24"/>
                <w:szCs w:val="24"/>
                <w:lang w:eastAsia="en-IN" w:bidi="mr-IN"/>
              </w:rPr>
              <w:t>Not Approvable</w:t>
            </w:r>
            <w:r w:rsidRPr="0075463E">
              <w:rPr>
                <w:rFonts w:ascii="Times New Roman" w:eastAsia="Times New Roman" w:hAnsi="Times New Roman" w:cs="Times New Roman"/>
                <w:sz w:val="24"/>
                <w:szCs w:val="24"/>
                <w:lang w:eastAsia="en-IN" w:bidi="mr-IN"/>
              </w:rPr>
              <w:t xml:space="preserve"> letters. </w:t>
            </w:r>
          </w:p>
        </w:tc>
        <w:tc>
          <w:tcPr>
            <w:tcW w:w="3645" w:type="dxa"/>
            <w:hideMark/>
          </w:tcPr>
          <w:p w14:paraId="2DC27128" w14:textId="77777777" w:rsidR="000620B1" w:rsidRPr="0075463E" w:rsidRDefault="000620B1" w:rsidP="008E43F4">
            <w:p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vertAlign w:val="superscript"/>
                <w:lang w:eastAsia="en-IN" w:bidi="mr-IN"/>
              </w:rPr>
            </w:pPr>
            <w:r w:rsidRPr="0075463E">
              <w:rPr>
                <w:rFonts w:ascii="Times New Roman" w:eastAsia="Times New Roman" w:hAnsi="Times New Roman" w:cs="Times New Roman"/>
                <w:sz w:val="24"/>
                <w:szCs w:val="24"/>
                <w:lang w:eastAsia="en-IN" w:bidi="mr-IN"/>
              </w:rPr>
              <w:t xml:space="preserve">HPB issues </w:t>
            </w:r>
            <w:r w:rsidRPr="0075463E">
              <w:rPr>
                <w:rFonts w:ascii="Times New Roman" w:eastAsia="Times New Roman" w:hAnsi="Times New Roman" w:cs="Times New Roman"/>
                <w:b/>
                <w:bCs/>
                <w:sz w:val="24"/>
                <w:szCs w:val="24"/>
                <w:lang w:eastAsia="en-IN" w:bidi="mr-IN"/>
              </w:rPr>
              <w:t>Notice of Compliance (NOC)</w:t>
            </w:r>
            <w:r w:rsidRPr="0075463E">
              <w:rPr>
                <w:rFonts w:ascii="Times New Roman" w:eastAsia="Times New Roman" w:hAnsi="Times New Roman" w:cs="Times New Roman"/>
                <w:sz w:val="24"/>
                <w:szCs w:val="24"/>
                <w:lang w:eastAsia="en-IN" w:bidi="mr-IN"/>
              </w:rPr>
              <w:t>; remains valid but subject to annual monitoring.</w:t>
            </w:r>
            <w:r w:rsidRPr="0075463E">
              <w:rPr>
                <w:rFonts w:ascii="Times New Roman" w:eastAsia="Times New Roman" w:hAnsi="Times New Roman" w:cs="Times New Roman"/>
                <w:sz w:val="24"/>
                <w:szCs w:val="24"/>
                <w:vertAlign w:val="superscript"/>
                <w:lang w:eastAsia="en-IN" w:bidi="mr-IN"/>
              </w:rPr>
              <w:t>10,12,14,17</w:t>
            </w:r>
          </w:p>
        </w:tc>
      </w:tr>
      <w:tr w:rsidR="008E43F4" w:rsidRPr="0075463E" w14:paraId="3BD7F79F" w14:textId="77777777" w:rsidTr="00A14E39">
        <w:trPr>
          <w:cnfStyle w:val="000000100000" w:firstRow="0" w:lastRow="0" w:firstColumn="0" w:lastColumn="0" w:oddVBand="0" w:evenVBand="0" w:oddHBand="1" w:evenHBand="0" w:firstRowFirstColumn="0" w:firstRowLastColumn="0" w:lastRowFirstColumn="0" w:lastRowLastColumn="0"/>
          <w:trHeight w:val="134"/>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7BF17D1" w14:textId="77777777" w:rsidR="000620B1" w:rsidRPr="00A14E39" w:rsidRDefault="000620B1" w:rsidP="008E43F4">
            <w:pPr>
              <w:contextualSpacing/>
              <w:rPr>
                <w:rFonts w:ascii="Times New Roman" w:eastAsia="Times New Roman" w:hAnsi="Times New Roman" w:cs="Times New Roman"/>
                <w:b w:val="0"/>
                <w:bCs w:val="0"/>
                <w:sz w:val="24"/>
                <w:szCs w:val="24"/>
                <w:lang w:eastAsia="en-IN" w:bidi="mr-IN"/>
              </w:rPr>
            </w:pPr>
            <w:r w:rsidRPr="00A14E39">
              <w:rPr>
                <w:rFonts w:ascii="Times New Roman" w:eastAsia="Times New Roman" w:hAnsi="Times New Roman" w:cs="Times New Roman"/>
                <w:b w:val="0"/>
                <w:bCs w:val="0"/>
                <w:sz w:val="24"/>
                <w:szCs w:val="24"/>
                <w:lang w:eastAsia="en-IN" w:bidi="mr-IN"/>
              </w:rPr>
              <w:t>Post-Marketing Surveillance</w:t>
            </w:r>
          </w:p>
        </w:tc>
        <w:tc>
          <w:tcPr>
            <w:tcW w:w="0" w:type="auto"/>
            <w:hideMark/>
          </w:tcPr>
          <w:p w14:paraId="49015B3B" w14:textId="77777777" w:rsidR="000620B1" w:rsidRPr="0075463E" w:rsidRDefault="000620B1" w:rsidP="008E43F4">
            <w:pPr>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bidi="mr-IN"/>
              </w:rPr>
            </w:pPr>
            <w:r w:rsidRPr="0075463E">
              <w:rPr>
                <w:rFonts w:ascii="Times New Roman" w:eastAsia="Times New Roman" w:hAnsi="Times New Roman" w:cs="Times New Roman"/>
                <w:sz w:val="24"/>
                <w:szCs w:val="24"/>
                <w:lang w:eastAsia="en-IN" w:bidi="mr-IN"/>
              </w:rPr>
              <w:t xml:space="preserve">Mandatory Phase IV studies; ongoing safety monitoring. </w:t>
            </w:r>
          </w:p>
        </w:tc>
        <w:tc>
          <w:tcPr>
            <w:tcW w:w="0" w:type="auto"/>
            <w:hideMark/>
          </w:tcPr>
          <w:p w14:paraId="5415CA03" w14:textId="77777777" w:rsidR="000620B1" w:rsidRPr="0075463E" w:rsidRDefault="000620B1" w:rsidP="008E43F4">
            <w:pPr>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bidi="mr-IN"/>
              </w:rPr>
            </w:pPr>
            <w:r w:rsidRPr="0075463E">
              <w:rPr>
                <w:rFonts w:ascii="Times New Roman" w:eastAsia="Times New Roman" w:hAnsi="Times New Roman" w:cs="Times New Roman"/>
                <w:sz w:val="24"/>
                <w:szCs w:val="24"/>
                <w:lang w:eastAsia="en-IN" w:bidi="mr-IN"/>
              </w:rPr>
              <w:t xml:space="preserve">FDA requires post-marketing (Phase IV) commitments for safety. </w:t>
            </w:r>
          </w:p>
        </w:tc>
        <w:tc>
          <w:tcPr>
            <w:tcW w:w="3645" w:type="dxa"/>
            <w:hideMark/>
          </w:tcPr>
          <w:p w14:paraId="62F3BE4A" w14:textId="77777777" w:rsidR="000620B1" w:rsidRPr="0075463E" w:rsidRDefault="000620B1" w:rsidP="008E43F4">
            <w:pPr>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vertAlign w:val="superscript"/>
                <w:lang w:eastAsia="en-IN" w:bidi="mr-IN"/>
              </w:rPr>
            </w:pPr>
            <w:r w:rsidRPr="0075463E">
              <w:rPr>
                <w:rFonts w:ascii="Times New Roman" w:eastAsia="Times New Roman" w:hAnsi="Times New Roman" w:cs="Times New Roman"/>
                <w:sz w:val="24"/>
                <w:szCs w:val="24"/>
                <w:lang w:eastAsia="en-IN" w:bidi="mr-IN"/>
              </w:rPr>
              <w:t>Annual review; NOC can be suspended if concerns arise.</w:t>
            </w:r>
            <w:r w:rsidRPr="0075463E">
              <w:rPr>
                <w:rFonts w:ascii="Times New Roman" w:eastAsia="Times New Roman" w:hAnsi="Times New Roman" w:cs="Times New Roman"/>
                <w:sz w:val="24"/>
                <w:szCs w:val="24"/>
                <w:vertAlign w:val="superscript"/>
                <w:lang w:eastAsia="en-IN" w:bidi="mr-IN"/>
              </w:rPr>
              <w:t>7,11,17</w:t>
            </w:r>
          </w:p>
        </w:tc>
      </w:tr>
      <w:tr w:rsidR="008E43F4" w:rsidRPr="0075463E" w14:paraId="6D045D26" w14:textId="77777777" w:rsidTr="00A14E39">
        <w:trPr>
          <w:trHeight w:val="608"/>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7436753" w14:textId="77777777" w:rsidR="000620B1" w:rsidRPr="00A14E39" w:rsidRDefault="000620B1" w:rsidP="008E43F4">
            <w:pPr>
              <w:contextualSpacing/>
              <w:rPr>
                <w:rFonts w:ascii="Times New Roman" w:eastAsia="Times New Roman" w:hAnsi="Times New Roman" w:cs="Times New Roman"/>
                <w:b w:val="0"/>
                <w:bCs w:val="0"/>
                <w:sz w:val="24"/>
                <w:szCs w:val="24"/>
                <w:lang w:eastAsia="en-IN" w:bidi="mr-IN"/>
              </w:rPr>
            </w:pPr>
            <w:r w:rsidRPr="00A14E39">
              <w:rPr>
                <w:rFonts w:ascii="Times New Roman" w:eastAsia="Times New Roman" w:hAnsi="Times New Roman" w:cs="Times New Roman"/>
                <w:b w:val="0"/>
                <w:bCs w:val="0"/>
                <w:sz w:val="24"/>
                <w:szCs w:val="24"/>
                <w:lang w:eastAsia="en-IN" w:bidi="mr-IN"/>
              </w:rPr>
              <w:t>Unique Features</w:t>
            </w:r>
          </w:p>
        </w:tc>
        <w:tc>
          <w:tcPr>
            <w:tcW w:w="0" w:type="auto"/>
            <w:hideMark/>
          </w:tcPr>
          <w:p w14:paraId="1FDFCFD1" w14:textId="77777777" w:rsidR="000620B1" w:rsidRPr="0075463E" w:rsidRDefault="000620B1" w:rsidP="008E43F4">
            <w:p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bidi="mr-IN"/>
              </w:rPr>
            </w:pPr>
            <w:r w:rsidRPr="0075463E">
              <w:rPr>
                <w:rFonts w:ascii="Times New Roman" w:eastAsia="Times New Roman" w:hAnsi="Times New Roman" w:cs="Times New Roman"/>
                <w:sz w:val="24"/>
                <w:szCs w:val="24"/>
                <w:lang w:eastAsia="en-IN" w:bidi="mr-IN"/>
              </w:rPr>
              <w:t xml:space="preserve">Dual authority (Central + State); fast-track for drugs approved in select countries. </w:t>
            </w:r>
          </w:p>
        </w:tc>
        <w:tc>
          <w:tcPr>
            <w:tcW w:w="0" w:type="auto"/>
            <w:hideMark/>
          </w:tcPr>
          <w:p w14:paraId="683457A5" w14:textId="77777777" w:rsidR="000620B1" w:rsidRPr="0075463E" w:rsidRDefault="000620B1" w:rsidP="008E43F4">
            <w:p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bidi="mr-IN"/>
              </w:rPr>
            </w:pPr>
            <w:r w:rsidRPr="0075463E">
              <w:rPr>
                <w:rFonts w:ascii="Times New Roman" w:eastAsia="Times New Roman" w:hAnsi="Times New Roman" w:cs="Times New Roman"/>
                <w:sz w:val="24"/>
                <w:szCs w:val="24"/>
                <w:lang w:eastAsia="en-IN" w:bidi="mr-IN"/>
              </w:rPr>
              <w:t xml:space="preserve">One of the world’s most stringent and comprehensive drug approval systems. </w:t>
            </w:r>
          </w:p>
        </w:tc>
        <w:tc>
          <w:tcPr>
            <w:tcW w:w="3645" w:type="dxa"/>
            <w:hideMark/>
          </w:tcPr>
          <w:p w14:paraId="3B134329" w14:textId="77777777" w:rsidR="000620B1" w:rsidRPr="0075463E" w:rsidRDefault="000620B1" w:rsidP="008E43F4">
            <w:p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vertAlign w:val="superscript"/>
                <w:lang w:eastAsia="en-IN" w:bidi="mr-IN"/>
              </w:rPr>
            </w:pPr>
            <w:r w:rsidRPr="0075463E">
              <w:rPr>
                <w:rFonts w:ascii="Times New Roman" w:eastAsia="Times New Roman" w:hAnsi="Times New Roman" w:cs="Times New Roman"/>
                <w:sz w:val="24"/>
                <w:szCs w:val="24"/>
                <w:lang w:eastAsia="en-IN" w:bidi="mr-IN"/>
              </w:rPr>
              <w:t>Pre-IND information package; silent approval; no expiration on NOC.</w:t>
            </w:r>
            <w:r w:rsidRPr="0075463E">
              <w:rPr>
                <w:rFonts w:ascii="Times New Roman" w:eastAsia="Times New Roman" w:hAnsi="Times New Roman" w:cs="Times New Roman"/>
                <w:sz w:val="24"/>
                <w:szCs w:val="24"/>
                <w:vertAlign w:val="superscript"/>
                <w:lang w:eastAsia="en-IN" w:bidi="mr-IN"/>
              </w:rPr>
              <w:t>6,7,18</w:t>
            </w:r>
          </w:p>
        </w:tc>
      </w:tr>
    </w:tbl>
    <w:p w14:paraId="5B76722A" w14:textId="77777777" w:rsidR="000620B1" w:rsidRPr="008E43F4" w:rsidRDefault="000620B1" w:rsidP="008E43F4">
      <w:pPr>
        <w:spacing w:after="240"/>
        <w:contextualSpacing/>
        <w:rPr>
          <w:rFonts w:ascii="Times New Roman" w:hAnsi="Times New Roman" w:cs="Times New Roman"/>
          <w:sz w:val="28"/>
          <w:szCs w:val="28"/>
        </w:rPr>
      </w:pPr>
      <w:r w:rsidRPr="008E43F4">
        <w:rPr>
          <w:rFonts w:ascii="Times New Roman" w:hAnsi="Times New Roman" w:cs="Times New Roman"/>
          <w:sz w:val="28"/>
          <w:szCs w:val="28"/>
        </w:rPr>
        <w:t>CONCLUSION:</w:t>
      </w:r>
    </w:p>
    <w:p w14:paraId="6A069CBB" w14:textId="77777777" w:rsidR="000620B1" w:rsidRPr="0075463E" w:rsidRDefault="000620B1" w:rsidP="0075463E">
      <w:pPr>
        <w:contextualSpacing/>
        <w:rPr>
          <w:rFonts w:ascii="Times New Roman" w:hAnsi="Times New Roman" w:cs="Times New Roman"/>
          <w:sz w:val="24"/>
          <w:szCs w:val="24"/>
        </w:rPr>
      </w:pPr>
      <w:r w:rsidRPr="0075463E">
        <w:rPr>
          <w:rFonts w:ascii="Times New Roman" w:hAnsi="Times New Roman" w:cs="Times New Roman"/>
          <w:sz w:val="24"/>
          <w:szCs w:val="24"/>
        </w:rPr>
        <w:t xml:space="preserve">The process of drug approvals in India, the United States, and Canada have a similar basis that is founded on scientific consideration, regulatory control, and determination to protect the </w:t>
      </w:r>
      <w:r w:rsidRPr="0075463E">
        <w:rPr>
          <w:rFonts w:ascii="Times New Roman" w:hAnsi="Times New Roman" w:cs="Times New Roman"/>
          <w:sz w:val="24"/>
          <w:szCs w:val="24"/>
        </w:rPr>
        <w:lastRenderedPageBreak/>
        <w:t>population health. Every nation has a systematic procedure where preclinical trials are done followed by gradual clinical trials, and finally review of safety, efficacy, and quality information is made and marketing authorization is given. Although India is governed by a dual system where both central and state governments assume control, the U.S and Canada depend on a single national body- the FDA and Health Canada respectively leading to a more centralized system of control. The U.S. system is commonly known to be very strict with the evidentiary standards, excessive documentation requirements, and thorough review of clinical outcomes. The Canadian system focuses on scientific review and the use of such mechanisms as a silent approval of clinical trials and post-market monitoring with the use of the Notice of Compliance. The regulatory regime in India has also improved with the revisions of Schedule Y, the introduction of expedited routes in drugs which are already approved in the developed countries, and the definition of the phases of clinical trials became clearer. The structural and procedural diversities notwithstanding, the three systems have a common objective of making sure that patients have access to safe and effective medicines of high quality. All these approval schemes represent the regulatory priorities and national-level philosophies of patient protection and ultimately, they all seem to be united by the common goal of safeguarding patients and allowing them to access innovative therapeutic products in a timely manner.</w:t>
      </w:r>
    </w:p>
    <w:p w14:paraId="1AB7AC38" w14:textId="77777777" w:rsidR="000620B1" w:rsidRPr="008E43F4" w:rsidRDefault="000620B1" w:rsidP="0075463E">
      <w:pPr>
        <w:contextualSpacing/>
        <w:rPr>
          <w:rFonts w:ascii="Times New Roman" w:hAnsi="Times New Roman" w:cs="Times New Roman"/>
          <w:sz w:val="28"/>
          <w:szCs w:val="28"/>
        </w:rPr>
      </w:pPr>
      <w:r w:rsidRPr="008E43F4">
        <w:rPr>
          <w:rFonts w:ascii="Times New Roman" w:hAnsi="Times New Roman" w:cs="Times New Roman"/>
          <w:sz w:val="28"/>
          <w:szCs w:val="28"/>
        </w:rPr>
        <w:t>REFERENCE:</w:t>
      </w:r>
    </w:p>
    <w:p w14:paraId="6593CC55" w14:textId="77777777" w:rsidR="008E43F4" w:rsidRPr="008E43F4" w:rsidRDefault="000620B1" w:rsidP="008E43F4">
      <w:pPr>
        <w:pStyle w:val="ListParagraph"/>
        <w:keepLines/>
        <w:numPr>
          <w:ilvl w:val="0"/>
          <w:numId w:val="18"/>
        </w:numPr>
        <w:rPr>
          <w:rFonts w:ascii="Times New Roman" w:eastAsia="Times New Roman" w:hAnsi="Times New Roman" w:cs="Times New Roman"/>
          <w:sz w:val="24"/>
          <w:szCs w:val="24"/>
          <w:lang w:eastAsia="en-IN" w:bidi="mr-IN"/>
        </w:rPr>
      </w:pPr>
      <w:r w:rsidRPr="008E43F4">
        <w:rPr>
          <w:rFonts w:ascii="Times New Roman" w:eastAsia="Times New Roman" w:hAnsi="Times New Roman" w:cs="Times New Roman"/>
          <w:sz w:val="24"/>
          <w:szCs w:val="24"/>
          <w:lang w:eastAsia="en-IN" w:bidi="mr-IN"/>
        </w:rPr>
        <w:t xml:space="preserve">Shah C, Dave P. Regulatory approval in India: an updated review. </w:t>
      </w:r>
      <w:r w:rsidRPr="008E43F4">
        <w:rPr>
          <w:rFonts w:ascii="Times New Roman" w:eastAsia="Times New Roman" w:hAnsi="Times New Roman" w:cs="Times New Roman"/>
          <w:i/>
          <w:iCs/>
          <w:sz w:val="24"/>
          <w:szCs w:val="24"/>
          <w:lang w:eastAsia="en-IN" w:bidi="mr-IN"/>
        </w:rPr>
        <w:t>Applied Clinical Trials</w:t>
      </w:r>
      <w:r w:rsidRPr="008E43F4">
        <w:rPr>
          <w:rFonts w:ascii="Times New Roman" w:eastAsia="Times New Roman" w:hAnsi="Times New Roman" w:cs="Times New Roman"/>
          <w:sz w:val="24"/>
          <w:szCs w:val="24"/>
          <w:lang w:eastAsia="en-IN" w:bidi="mr-IN"/>
        </w:rPr>
        <w:t xml:space="preserve"> [Internet]. 2016 May 4. Available from: </w:t>
      </w:r>
    </w:p>
    <w:p w14:paraId="1356A49B" w14:textId="6D8368A7" w:rsidR="000620B1" w:rsidRPr="008E43F4" w:rsidRDefault="008E43F4" w:rsidP="008E43F4">
      <w:pPr>
        <w:pStyle w:val="ListParagraph"/>
        <w:keepLines/>
        <w:rPr>
          <w:rFonts w:ascii="Times New Roman" w:eastAsia="Times New Roman" w:hAnsi="Times New Roman" w:cs="Times New Roman"/>
          <w:sz w:val="24"/>
          <w:szCs w:val="24"/>
          <w:lang w:eastAsia="en-IN" w:bidi="mr-IN"/>
        </w:rPr>
      </w:pPr>
      <w:hyperlink r:id="rId16" w:history="1">
        <w:r w:rsidRPr="008E43F4">
          <w:rPr>
            <w:rStyle w:val="Hyperlink"/>
            <w:rFonts w:ascii="Times New Roman" w:eastAsia="Times New Roman" w:hAnsi="Times New Roman" w:cs="Times New Roman"/>
            <w:color w:val="auto"/>
            <w:sz w:val="24"/>
            <w:szCs w:val="24"/>
            <w:u w:val="none"/>
            <w:lang w:eastAsia="en-IN" w:bidi="mr-IN"/>
          </w:rPr>
          <w:t>http://www.appliedclinicaltrialsonline.com/regulatory-approval-india-updated-review</w:t>
        </w:r>
      </w:hyperlink>
    </w:p>
    <w:p w14:paraId="7DF593FD" w14:textId="77777777" w:rsidR="000620B1" w:rsidRPr="008E43F4" w:rsidRDefault="000620B1" w:rsidP="008E43F4">
      <w:pPr>
        <w:pStyle w:val="ListParagraph"/>
        <w:keepLines/>
        <w:numPr>
          <w:ilvl w:val="0"/>
          <w:numId w:val="18"/>
        </w:numPr>
        <w:rPr>
          <w:rFonts w:ascii="Times New Roman" w:eastAsia="Times New Roman" w:hAnsi="Times New Roman" w:cs="Times New Roman"/>
          <w:sz w:val="24"/>
          <w:szCs w:val="24"/>
          <w:lang w:eastAsia="en-IN" w:bidi="mr-IN"/>
        </w:rPr>
      </w:pPr>
      <w:r w:rsidRPr="008E43F4">
        <w:rPr>
          <w:rFonts w:ascii="Times New Roman" w:eastAsia="Times New Roman" w:hAnsi="Times New Roman" w:cs="Times New Roman"/>
          <w:sz w:val="24"/>
          <w:szCs w:val="24"/>
          <w:lang w:eastAsia="en-IN" w:bidi="mr-IN"/>
        </w:rPr>
        <w:t xml:space="preserve">Central Drugs Standard Control Organization (CDSCO). Guidance for industry on preparation of common technical document for import/manufacture and marketing approval of new drugs for human use (NDA) [Internet]. New Delhi: CDSCO; 2014 Jan [cited 2014 Jan]. Available from: </w:t>
      </w:r>
      <w:hyperlink r:id="rId17" w:tgtFrame="_new" w:history="1">
        <w:r w:rsidRPr="008E43F4">
          <w:rPr>
            <w:rFonts w:ascii="Times New Roman" w:eastAsia="Times New Roman" w:hAnsi="Times New Roman" w:cs="Times New Roman"/>
            <w:sz w:val="24"/>
            <w:szCs w:val="24"/>
            <w:lang w:eastAsia="en-IN" w:bidi="mr-IN"/>
          </w:rPr>
          <w:t>http://cdsco.nic.in/CTD_Guidance%20Final.pdf</w:t>
        </w:r>
      </w:hyperlink>
    </w:p>
    <w:p w14:paraId="513B4E44" w14:textId="77777777" w:rsidR="000620B1" w:rsidRPr="008E43F4" w:rsidRDefault="000620B1" w:rsidP="008E43F4">
      <w:pPr>
        <w:pStyle w:val="ListParagraph"/>
        <w:keepLines/>
        <w:numPr>
          <w:ilvl w:val="0"/>
          <w:numId w:val="18"/>
        </w:numPr>
        <w:rPr>
          <w:rFonts w:ascii="Times New Roman" w:eastAsia="Times New Roman" w:hAnsi="Times New Roman" w:cs="Times New Roman"/>
          <w:sz w:val="24"/>
          <w:szCs w:val="24"/>
          <w:lang w:eastAsia="en-IN" w:bidi="mr-IN"/>
        </w:rPr>
      </w:pPr>
      <w:r w:rsidRPr="008E43F4">
        <w:rPr>
          <w:rFonts w:ascii="Times New Roman" w:eastAsia="Times New Roman" w:hAnsi="Times New Roman" w:cs="Times New Roman"/>
          <w:sz w:val="24"/>
          <w:szCs w:val="24"/>
          <w:lang w:eastAsia="en-IN" w:bidi="mr-IN"/>
        </w:rPr>
        <w:t xml:space="preserve">U.S. Food and Drug Administration. About FDA [Internet]. Silver Spring (MD): FDA. Available from: </w:t>
      </w:r>
      <w:hyperlink r:id="rId18" w:tgtFrame="_new" w:history="1">
        <w:r w:rsidRPr="008E43F4">
          <w:rPr>
            <w:rFonts w:ascii="Times New Roman" w:eastAsia="Times New Roman" w:hAnsi="Times New Roman" w:cs="Times New Roman"/>
            <w:sz w:val="24"/>
            <w:szCs w:val="24"/>
            <w:lang w:eastAsia="en-IN" w:bidi="mr-IN"/>
          </w:rPr>
          <w:t>https://www.fda.gov/about-fda</w:t>
        </w:r>
      </w:hyperlink>
    </w:p>
    <w:p w14:paraId="6B365C32" w14:textId="77777777" w:rsidR="000620B1" w:rsidRPr="008E43F4" w:rsidRDefault="000620B1" w:rsidP="008E43F4">
      <w:pPr>
        <w:pStyle w:val="ListParagraph"/>
        <w:keepLines/>
        <w:numPr>
          <w:ilvl w:val="0"/>
          <w:numId w:val="18"/>
        </w:numPr>
        <w:rPr>
          <w:rFonts w:ascii="Times New Roman" w:eastAsia="Times New Roman" w:hAnsi="Times New Roman" w:cs="Times New Roman"/>
          <w:sz w:val="24"/>
          <w:szCs w:val="24"/>
          <w:lang w:eastAsia="en-IN" w:bidi="mr-IN"/>
        </w:rPr>
      </w:pPr>
      <w:r w:rsidRPr="008E43F4">
        <w:rPr>
          <w:rFonts w:ascii="Times New Roman" w:eastAsia="Times New Roman" w:hAnsi="Times New Roman" w:cs="Times New Roman"/>
          <w:sz w:val="24"/>
          <w:szCs w:val="24"/>
          <w:lang w:eastAsia="en-IN" w:bidi="mr-IN"/>
        </w:rPr>
        <w:t xml:space="preserve">Appel WC. Post marketing surveillance in Canada. </w:t>
      </w:r>
      <w:r w:rsidRPr="008E43F4">
        <w:rPr>
          <w:rFonts w:ascii="Times New Roman" w:eastAsia="Times New Roman" w:hAnsi="Times New Roman" w:cs="Times New Roman"/>
          <w:i/>
          <w:iCs/>
          <w:sz w:val="24"/>
          <w:szCs w:val="24"/>
          <w:lang w:eastAsia="en-IN" w:bidi="mr-IN"/>
        </w:rPr>
        <w:t>Drug Information Journal</w:t>
      </w:r>
      <w:r w:rsidRPr="008E43F4">
        <w:rPr>
          <w:rFonts w:ascii="Times New Roman" w:eastAsia="Times New Roman" w:hAnsi="Times New Roman" w:cs="Times New Roman"/>
          <w:sz w:val="24"/>
          <w:szCs w:val="24"/>
          <w:lang w:eastAsia="en-IN" w:bidi="mr-IN"/>
        </w:rPr>
        <w:t>. 1996;30(3):655–659.</w:t>
      </w:r>
    </w:p>
    <w:p w14:paraId="1F7BCDAC" w14:textId="77777777" w:rsidR="000620B1" w:rsidRPr="008E43F4" w:rsidRDefault="000620B1" w:rsidP="008E43F4">
      <w:pPr>
        <w:pStyle w:val="ListParagraph"/>
        <w:keepLines/>
        <w:numPr>
          <w:ilvl w:val="0"/>
          <w:numId w:val="18"/>
        </w:numPr>
        <w:rPr>
          <w:rFonts w:ascii="Times New Roman" w:eastAsia="Times New Roman" w:hAnsi="Times New Roman" w:cs="Times New Roman"/>
          <w:sz w:val="24"/>
          <w:szCs w:val="24"/>
          <w:lang w:eastAsia="en-IN" w:bidi="mr-IN"/>
        </w:rPr>
      </w:pPr>
      <w:r w:rsidRPr="008E43F4">
        <w:rPr>
          <w:rFonts w:ascii="Times New Roman" w:eastAsia="Times New Roman" w:hAnsi="Times New Roman" w:cs="Times New Roman"/>
          <w:sz w:val="24"/>
          <w:szCs w:val="24"/>
          <w:lang w:eastAsia="en-IN" w:bidi="mr-IN"/>
        </w:rPr>
        <w:t xml:space="preserve">Pendharkar D, Padmanabhan NA. The drug approval process in India. </w:t>
      </w:r>
      <w:r w:rsidRPr="008E43F4">
        <w:rPr>
          <w:rFonts w:ascii="Times New Roman" w:eastAsia="Times New Roman" w:hAnsi="Times New Roman" w:cs="Times New Roman"/>
          <w:i/>
          <w:iCs/>
          <w:sz w:val="24"/>
          <w:szCs w:val="24"/>
          <w:lang w:eastAsia="en-IN" w:bidi="mr-IN"/>
        </w:rPr>
        <w:t>ASCO Daily News</w:t>
      </w:r>
      <w:r w:rsidRPr="008E43F4">
        <w:rPr>
          <w:rFonts w:ascii="Times New Roman" w:eastAsia="Times New Roman" w:hAnsi="Times New Roman" w:cs="Times New Roman"/>
          <w:sz w:val="24"/>
          <w:szCs w:val="24"/>
          <w:lang w:eastAsia="en-IN" w:bidi="mr-IN"/>
        </w:rPr>
        <w:t xml:space="preserve"> [Internet]. 2016 May 26. Available from: </w:t>
      </w:r>
      <w:hyperlink r:id="rId19" w:tgtFrame="_new" w:history="1">
        <w:r w:rsidRPr="008E43F4">
          <w:rPr>
            <w:rFonts w:ascii="Times New Roman" w:eastAsia="Times New Roman" w:hAnsi="Times New Roman" w:cs="Times New Roman"/>
            <w:sz w:val="24"/>
            <w:szCs w:val="24"/>
            <w:lang w:eastAsia="en-IN" w:bidi="mr-IN"/>
          </w:rPr>
          <w:t>https://am.asco.org/daily-news/drug-approval-process-india</w:t>
        </w:r>
      </w:hyperlink>
    </w:p>
    <w:p w14:paraId="6B8DFB5A" w14:textId="77777777" w:rsidR="000620B1" w:rsidRPr="008E43F4" w:rsidRDefault="000620B1" w:rsidP="008E43F4">
      <w:pPr>
        <w:pStyle w:val="ListParagraph"/>
        <w:keepLines/>
        <w:numPr>
          <w:ilvl w:val="0"/>
          <w:numId w:val="18"/>
        </w:numPr>
        <w:rPr>
          <w:rFonts w:ascii="Times New Roman" w:eastAsia="Times New Roman" w:hAnsi="Times New Roman" w:cs="Times New Roman"/>
          <w:sz w:val="24"/>
          <w:szCs w:val="24"/>
          <w:lang w:eastAsia="en-IN" w:bidi="mr-IN"/>
        </w:rPr>
      </w:pPr>
      <w:r w:rsidRPr="008E43F4">
        <w:rPr>
          <w:rFonts w:ascii="Times New Roman" w:eastAsia="Times New Roman" w:hAnsi="Times New Roman" w:cs="Times New Roman"/>
          <w:sz w:val="24"/>
          <w:szCs w:val="24"/>
          <w:lang w:eastAsia="en-IN" w:bidi="mr-IN"/>
        </w:rPr>
        <w:lastRenderedPageBreak/>
        <w:t xml:space="preserve">Patel J, Parikh K, Shah D. New drug approval procedure in India. </w:t>
      </w:r>
      <w:r w:rsidRPr="008E43F4">
        <w:rPr>
          <w:rFonts w:ascii="Times New Roman" w:eastAsia="Times New Roman" w:hAnsi="Times New Roman" w:cs="Times New Roman"/>
          <w:i/>
          <w:iCs/>
          <w:sz w:val="24"/>
          <w:szCs w:val="24"/>
          <w:lang w:eastAsia="en-IN" w:bidi="mr-IN"/>
        </w:rPr>
        <w:t>Pharma tutor</w:t>
      </w:r>
      <w:r w:rsidRPr="008E43F4">
        <w:rPr>
          <w:rFonts w:ascii="Times New Roman" w:eastAsia="Times New Roman" w:hAnsi="Times New Roman" w:cs="Times New Roman"/>
          <w:sz w:val="24"/>
          <w:szCs w:val="24"/>
          <w:lang w:eastAsia="en-IN" w:bidi="mr-IN"/>
        </w:rPr>
        <w:t xml:space="preserve"> [Internet]. Available from: </w:t>
      </w:r>
      <w:hyperlink r:id="rId20" w:tgtFrame="_new" w:history="1">
        <w:r w:rsidRPr="008E43F4">
          <w:rPr>
            <w:rFonts w:ascii="Times New Roman" w:eastAsia="Times New Roman" w:hAnsi="Times New Roman" w:cs="Times New Roman"/>
            <w:sz w:val="24"/>
            <w:szCs w:val="24"/>
            <w:lang w:eastAsia="en-IN" w:bidi="mr-IN"/>
          </w:rPr>
          <w:t>https://www.pharmatutor.org/articles/new-drug-approval-procedure-india</w:t>
        </w:r>
      </w:hyperlink>
    </w:p>
    <w:p w14:paraId="40F08A8E" w14:textId="77777777" w:rsidR="000620B1" w:rsidRPr="008E43F4" w:rsidRDefault="000620B1" w:rsidP="008E43F4">
      <w:pPr>
        <w:pStyle w:val="ListParagraph"/>
        <w:keepLines/>
        <w:numPr>
          <w:ilvl w:val="0"/>
          <w:numId w:val="18"/>
        </w:numPr>
        <w:rPr>
          <w:rFonts w:ascii="Times New Roman" w:eastAsia="Times New Roman" w:hAnsi="Times New Roman" w:cs="Times New Roman"/>
          <w:sz w:val="24"/>
          <w:szCs w:val="24"/>
          <w:lang w:eastAsia="en-IN" w:bidi="mr-IN"/>
        </w:rPr>
      </w:pPr>
      <w:r w:rsidRPr="008E43F4">
        <w:rPr>
          <w:rFonts w:ascii="Times New Roman" w:eastAsia="Times New Roman" w:hAnsi="Times New Roman" w:cs="Times New Roman"/>
          <w:sz w:val="24"/>
          <w:szCs w:val="24"/>
          <w:lang w:eastAsia="en-IN" w:bidi="mr-IN"/>
        </w:rPr>
        <w:t xml:space="preserve">Central Drugs Standard Control Organization (CDSCO), Ministry of Health and Family Welfare. Guidance for industry [Internet]. New Delhi: CDSCO; 2016 [cited 2016 Jan 7]. Available from: </w:t>
      </w:r>
      <w:hyperlink r:id="rId21" w:tgtFrame="_new" w:history="1">
        <w:r w:rsidRPr="008E43F4">
          <w:rPr>
            <w:rFonts w:ascii="Times New Roman" w:eastAsia="Times New Roman" w:hAnsi="Times New Roman" w:cs="Times New Roman"/>
            <w:sz w:val="24"/>
            <w:szCs w:val="24"/>
            <w:lang w:eastAsia="en-IN" w:bidi="mr-IN"/>
          </w:rPr>
          <w:t>https://cdsco.nic.in/writereaddata/CDSCO_GuidanceForIndustry.pdf</w:t>
        </w:r>
      </w:hyperlink>
    </w:p>
    <w:p w14:paraId="670041ED" w14:textId="77777777" w:rsidR="000620B1" w:rsidRPr="008E43F4" w:rsidRDefault="000620B1" w:rsidP="008E43F4">
      <w:pPr>
        <w:pStyle w:val="ListParagraph"/>
        <w:keepLines/>
        <w:numPr>
          <w:ilvl w:val="0"/>
          <w:numId w:val="18"/>
        </w:numPr>
        <w:rPr>
          <w:rFonts w:ascii="Times New Roman" w:eastAsia="Times New Roman" w:hAnsi="Times New Roman" w:cs="Times New Roman"/>
          <w:sz w:val="24"/>
          <w:szCs w:val="24"/>
          <w:lang w:eastAsia="en-IN" w:bidi="mr-IN"/>
        </w:rPr>
      </w:pPr>
      <w:r w:rsidRPr="008E43F4">
        <w:rPr>
          <w:rFonts w:ascii="Times New Roman" w:eastAsia="Times New Roman" w:hAnsi="Times New Roman" w:cs="Times New Roman"/>
          <w:sz w:val="24"/>
          <w:szCs w:val="24"/>
          <w:lang w:eastAsia="en-IN" w:bidi="mr-IN"/>
        </w:rPr>
        <w:t xml:space="preserve">U.S. Food and Drug Administration. IND applications for clinical treatment: contents and format [Internet]. Silver Spring (MD): FDA. Available from: </w:t>
      </w:r>
      <w:hyperlink r:id="rId22" w:tgtFrame="_new" w:history="1">
        <w:r w:rsidRPr="008E43F4">
          <w:rPr>
            <w:rFonts w:ascii="Times New Roman" w:eastAsia="Times New Roman" w:hAnsi="Times New Roman" w:cs="Times New Roman"/>
            <w:sz w:val="24"/>
            <w:szCs w:val="24"/>
            <w:lang w:eastAsia="en-IN" w:bidi="mr-IN"/>
          </w:rPr>
          <w:t>https://www.fda.gov/drugs/investigational-new-drug-ind-application/ind-applications-clinical-treatment-contents-and-format</w:t>
        </w:r>
      </w:hyperlink>
    </w:p>
    <w:p w14:paraId="0FEE00DC" w14:textId="77777777" w:rsidR="000620B1" w:rsidRPr="008E43F4" w:rsidRDefault="000620B1" w:rsidP="008E43F4">
      <w:pPr>
        <w:pStyle w:val="ListParagraph"/>
        <w:keepLines/>
        <w:numPr>
          <w:ilvl w:val="0"/>
          <w:numId w:val="18"/>
        </w:numPr>
        <w:rPr>
          <w:rFonts w:ascii="Times New Roman" w:eastAsia="Times New Roman" w:hAnsi="Times New Roman" w:cs="Times New Roman"/>
          <w:sz w:val="24"/>
          <w:szCs w:val="24"/>
          <w:lang w:eastAsia="en-IN" w:bidi="mr-IN"/>
        </w:rPr>
      </w:pPr>
      <w:r w:rsidRPr="008E43F4">
        <w:rPr>
          <w:rFonts w:ascii="Times New Roman" w:eastAsia="Times New Roman" w:hAnsi="Times New Roman" w:cs="Times New Roman"/>
          <w:sz w:val="24"/>
          <w:szCs w:val="24"/>
          <w:lang w:eastAsia="en-IN" w:bidi="mr-IN"/>
        </w:rPr>
        <w:t xml:space="preserve">U.S. Food and Drug Administration. Investigational new drug (IND) application [Internet]. Silver Spring (MD): FDA. Available from: </w:t>
      </w:r>
      <w:hyperlink r:id="rId23" w:tgtFrame="_new" w:history="1">
        <w:r w:rsidRPr="008E43F4">
          <w:rPr>
            <w:rFonts w:ascii="Times New Roman" w:eastAsia="Times New Roman" w:hAnsi="Times New Roman" w:cs="Times New Roman"/>
            <w:sz w:val="24"/>
            <w:szCs w:val="24"/>
            <w:lang w:eastAsia="en-IN" w:bidi="mr-IN"/>
          </w:rPr>
          <w:t>https://www.fda.gov/drugs/types-applications/investigational-new-drug-ind-application</w:t>
        </w:r>
      </w:hyperlink>
    </w:p>
    <w:p w14:paraId="38A3B0A5" w14:textId="77777777" w:rsidR="000620B1" w:rsidRPr="008E43F4" w:rsidRDefault="000620B1" w:rsidP="008E43F4">
      <w:pPr>
        <w:pStyle w:val="ListParagraph"/>
        <w:keepLines/>
        <w:numPr>
          <w:ilvl w:val="0"/>
          <w:numId w:val="18"/>
        </w:numPr>
        <w:rPr>
          <w:rFonts w:ascii="Times New Roman" w:eastAsia="Times New Roman" w:hAnsi="Times New Roman" w:cs="Times New Roman"/>
          <w:sz w:val="24"/>
          <w:szCs w:val="24"/>
          <w:lang w:eastAsia="en-IN" w:bidi="mr-IN"/>
        </w:rPr>
      </w:pPr>
      <w:r w:rsidRPr="008E43F4">
        <w:rPr>
          <w:rFonts w:ascii="Times New Roman" w:eastAsia="Times New Roman" w:hAnsi="Times New Roman" w:cs="Times New Roman"/>
          <w:sz w:val="24"/>
          <w:szCs w:val="24"/>
          <w:lang w:eastAsia="en-IN" w:bidi="mr-IN"/>
        </w:rPr>
        <w:t xml:space="preserve">Centre for Drug Evaluation and Research (CDER). IND application process (interactive session) [Internet]. Silver Spring (MD): FDA; 2014 Jan [cited 2014 Jan]. Available from: </w:t>
      </w:r>
      <w:hyperlink r:id="rId24" w:tgtFrame="_new" w:history="1">
        <w:r w:rsidRPr="008E43F4">
          <w:rPr>
            <w:rFonts w:ascii="Times New Roman" w:eastAsia="Times New Roman" w:hAnsi="Times New Roman" w:cs="Times New Roman"/>
            <w:sz w:val="24"/>
            <w:szCs w:val="24"/>
            <w:lang w:eastAsia="en-IN" w:bidi="mr-IN"/>
          </w:rPr>
          <w:t>https://www.fda.gov/cder/regulatory/applications/ind_page_1.htm</w:t>
        </w:r>
      </w:hyperlink>
    </w:p>
    <w:p w14:paraId="7ABC70AC" w14:textId="77777777" w:rsidR="000620B1" w:rsidRPr="008E43F4" w:rsidRDefault="000620B1" w:rsidP="008E43F4">
      <w:pPr>
        <w:pStyle w:val="ListParagraph"/>
        <w:keepLines/>
        <w:numPr>
          <w:ilvl w:val="0"/>
          <w:numId w:val="18"/>
        </w:numPr>
        <w:rPr>
          <w:rFonts w:ascii="Times New Roman" w:eastAsia="Times New Roman" w:hAnsi="Times New Roman" w:cs="Times New Roman"/>
          <w:sz w:val="24"/>
          <w:szCs w:val="24"/>
          <w:lang w:eastAsia="en-IN" w:bidi="mr-IN"/>
        </w:rPr>
      </w:pPr>
      <w:r w:rsidRPr="008E43F4">
        <w:rPr>
          <w:rFonts w:ascii="Times New Roman" w:eastAsia="Times New Roman" w:hAnsi="Times New Roman" w:cs="Times New Roman"/>
          <w:sz w:val="24"/>
          <w:szCs w:val="24"/>
          <w:lang w:eastAsia="en-IN" w:bidi="mr-IN"/>
        </w:rPr>
        <w:t xml:space="preserve">U.S. Food and Drug Administration. About FDA [Internet]. Silver Spring (MD): FDA. Available from: </w:t>
      </w:r>
      <w:hyperlink r:id="rId25" w:tgtFrame="_new" w:history="1">
        <w:r w:rsidRPr="008E43F4">
          <w:rPr>
            <w:rFonts w:ascii="Times New Roman" w:eastAsia="Times New Roman" w:hAnsi="Times New Roman" w:cs="Times New Roman"/>
            <w:sz w:val="24"/>
            <w:szCs w:val="24"/>
            <w:lang w:eastAsia="en-IN" w:bidi="mr-IN"/>
          </w:rPr>
          <w:t>https://www.fda.gov/about-fda</w:t>
        </w:r>
      </w:hyperlink>
    </w:p>
    <w:p w14:paraId="2A3B624F" w14:textId="77777777" w:rsidR="000620B1" w:rsidRPr="008E43F4" w:rsidRDefault="000620B1" w:rsidP="008E43F4">
      <w:pPr>
        <w:pStyle w:val="ListParagraph"/>
        <w:keepLines/>
        <w:numPr>
          <w:ilvl w:val="0"/>
          <w:numId w:val="18"/>
        </w:numPr>
        <w:rPr>
          <w:rFonts w:ascii="Times New Roman" w:eastAsia="Times New Roman" w:hAnsi="Times New Roman" w:cs="Times New Roman"/>
          <w:sz w:val="24"/>
          <w:szCs w:val="24"/>
          <w:lang w:eastAsia="en-IN" w:bidi="mr-IN"/>
        </w:rPr>
      </w:pPr>
      <w:r w:rsidRPr="008E43F4">
        <w:rPr>
          <w:rFonts w:ascii="Times New Roman" w:eastAsia="Times New Roman" w:hAnsi="Times New Roman" w:cs="Times New Roman"/>
          <w:sz w:val="24"/>
          <w:szCs w:val="24"/>
          <w:lang w:eastAsia="en-IN" w:bidi="mr-IN"/>
        </w:rPr>
        <w:t xml:space="preserve">Rawson NSB. The timeliness of new drug approvals in Canada. </w:t>
      </w:r>
      <w:r w:rsidRPr="008E43F4">
        <w:rPr>
          <w:rFonts w:ascii="Times New Roman" w:eastAsia="Times New Roman" w:hAnsi="Times New Roman" w:cs="Times New Roman"/>
          <w:i/>
          <w:iCs/>
          <w:sz w:val="24"/>
          <w:szCs w:val="24"/>
          <w:lang w:eastAsia="en-IN" w:bidi="mr-IN"/>
        </w:rPr>
        <w:t>International Journal of Health Services</w:t>
      </w:r>
      <w:r w:rsidRPr="008E43F4">
        <w:rPr>
          <w:rFonts w:ascii="Times New Roman" w:eastAsia="Times New Roman" w:hAnsi="Times New Roman" w:cs="Times New Roman"/>
          <w:sz w:val="24"/>
          <w:szCs w:val="24"/>
          <w:lang w:eastAsia="en-IN" w:bidi="mr-IN"/>
        </w:rPr>
        <w:t>. 1995;25(1):153–165.</w:t>
      </w:r>
    </w:p>
    <w:p w14:paraId="433732DC" w14:textId="77777777" w:rsidR="000620B1" w:rsidRPr="008E43F4" w:rsidRDefault="000620B1" w:rsidP="008E43F4">
      <w:pPr>
        <w:pStyle w:val="ListParagraph"/>
        <w:keepLines/>
        <w:numPr>
          <w:ilvl w:val="0"/>
          <w:numId w:val="18"/>
        </w:numPr>
        <w:rPr>
          <w:rFonts w:ascii="Times New Roman" w:eastAsia="Times New Roman" w:hAnsi="Times New Roman" w:cs="Times New Roman"/>
          <w:sz w:val="24"/>
          <w:szCs w:val="24"/>
          <w:lang w:eastAsia="en-IN" w:bidi="mr-IN"/>
        </w:rPr>
      </w:pPr>
      <w:r w:rsidRPr="008E43F4">
        <w:rPr>
          <w:rFonts w:ascii="Times New Roman" w:eastAsia="Times New Roman" w:hAnsi="Times New Roman" w:cs="Times New Roman"/>
          <w:sz w:val="24"/>
          <w:szCs w:val="24"/>
          <w:lang w:eastAsia="en-IN" w:bidi="mr-IN"/>
        </w:rPr>
        <w:t xml:space="preserve">Rawson NSB, Kaitin KI, Thomas KE, Perry G. Drug review in Canada: a comparison with Australia, Sweden, the United Kingdom, and the United States. </w:t>
      </w:r>
      <w:r w:rsidRPr="008E43F4">
        <w:rPr>
          <w:rFonts w:ascii="Times New Roman" w:eastAsia="Times New Roman" w:hAnsi="Times New Roman" w:cs="Times New Roman"/>
          <w:i/>
          <w:iCs/>
          <w:sz w:val="24"/>
          <w:szCs w:val="24"/>
          <w:lang w:eastAsia="en-IN" w:bidi="mr-IN"/>
        </w:rPr>
        <w:t>Drug Information Journal</w:t>
      </w:r>
      <w:r w:rsidRPr="008E43F4">
        <w:rPr>
          <w:rFonts w:ascii="Times New Roman" w:eastAsia="Times New Roman" w:hAnsi="Times New Roman" w:cs="Times New Roman"/>
          <w:sz w:val="24"/>
          <w:szCs w:val="24"/>
          <w:lang w:eastAsia="en-IN" w:bidi="mr-IN"/>
        </w:rPr>
        <w:t>. 1998; 32:1133–1141.</w:t>
      </w:r>
    </w:p>
    <w:p w14:paraId="37A70AAC" w14:textId="77777777" w:rsidR="000620B1" w:rsidRPr="008E43F4" w:rsidRDefault="000620B1" w:rsidP="008E43F4">
      <w:pPr>
        <w:pStyle w:val="ListParagraph"/>
        <w:keepLines/>
        <w:numPr>
          <w:ilvl w:val="0"/>
          <w:numId w:val="18"/>
        </w:numPr>
        <w:rPr>
          <w:rFonts w:ascii="Times New Roman" w:eastAsia="Times New Roman" w:hAnsi="Times New Roman" w:cs="Times New Roman"/>
          <w:sz w:val="24"/>
          <w:szCs w:val="24"/>
          <w:lang w:eastAsia="en-IN" w:bidi="mr-IN"/>
        </w:rPr>
      </w:pPr>
      <w:r w:rsidRPr="008E43F4">
        <w:rPr>
          <w:rFonts w:ascii="Times New Roman" w:eastAsia="Times New Roman" w:hAnsi="Times New Roman" w:cs="Times New Roman"/>
          <w:sz w:val="24"/>
          <w:szCs w:val="24"/>
          <w:lang w:eastAsia="en-IN" w:bidi="mr-IN"/>
        </w:rPr>
        <w:t xml:space="preserve">Rawson NSB. Time required for approval of new drugs in Canada, Australia, Sweden, the UK and the USA in 1996–1998. </w:t>
      </w:r>
      <w:r w:rsidRPr="008E43F4">
        <w:rPr>
          <w:rFonts w:ascii="Times New Roman" w:eastAsia="Times New Roman" w:hAnsi="Times New Roman" w:cs="Times New Roman"/>
          <w:i/>
          <w:iCs/>
          <w:sz w:val="24"/>
          <w:szCs w:val="24"/>
          <w:lang w:eastAsia="en-IN" w:bidi="mr-IN"/>
        </w:rPr>
        <w:t>Canadian Medical Association Journal</w:t>
      </w:r>
      <w:r w:rsidRPr="008E43F4">
        <w:rPr>
          <w:rFonts w:ascii="Times New Roman" w:eastAsia="Times New Roman" w:hAnsi="Times New Roman" w:cs="Times New Roman"/>
          <w:sz w:val="24"/>
          <w:szCs w:val="24"/>
          <w:lang w:eastAsia="en-IN" w:bidi="mr-IN"/>
        </w:rPr>
        <w:t>. 2000;162(4):501–504.</w:t>
      </w:r>
    </w:p>
    <w:p w14:paraId="1E513FC7" w14:textId="77777777" w:rsidR="000620B1" w:rsidRPr="008E43F4" w:rsidRDefault="000620B1" w:rsidP="008E43F4">
      <w:pPr>
        <w:pStyle w:val="ListParagraph"/>
        <w:keepLines/>
        <w:numPr>
          <w:ilvl w:val="0"/>
          <w:numId w:val="18"/>
        </w:numPr>
        <w:rPr>
          <w:rFonts w:ascii="Times New Roman" w:eastAsia="Times New Roman" w:hAnsi="Times New Roman" w:cs="Times New Roman"/>
          <w:sz w:val="24"/>
          <w:szCs w:val="24"/>
          <w:lang w:eastAsia="en-IN" w:bidi="mr-IN"/>
        </w:rPr>
      </w:pPr>
      <w:r w:rsidRPr="008E43F4">
        <w:rPr>
          <w:rFonts w:ascii="Times New Roman" w:eastAsia="Times New Roman" w:hAnsi="Times New Roman" w:cs="Times New Roman"/>
          <w:sz w:val="24"/>
          <w:szCs w:val="24"/>
          <w:lang w:eastAsia="en-IN" w:bidi="mr-IN"/>
        </w:rPr>
        <w:t xml:space="preserve">Pacific Bridge Medical. India’s Central Drugs Standard Control Organization (CDSCO). </w:t>
      </w:r>
      <w:r w:rsidRPr="008E43F4">
        <w:rPr>
          <w:rFonts w:ascii="Times New Roman" w:eastAsia="Times New Roman" w:hAnsi="Times New Roman" w:cs="Times New Roman"/>
          <w:i/>
          <w:iCs/>
          <w:sz w:val="24"/>
          <w:szCs w:val="24"/>
          <w:lang w:eastAsia="en-IN" w:bidi="mr-IN"/>
        </w:rPr>
        <w:t>Pacific Bridge Medical</w:t>
      </w:r>
      <w:r w:rsidRPr="008E43F4">
        <w:rPr>
          <w:rFonts w:ascii="Times New Roman" w:eastAsia="Times New Roman" w:hAnsi="Times New Roman" w:cs="Times New Roman"/>
          <w:sz w:val="24"/>
          <w:szCs w:val="24"/>
          <w:lang w:eastAsia="en-IN" w:bidi="mr-IN"/>
        </w:rPr>
        <w:t xml:space="preserve"> [Internet]. 2012 Dec 29 [cited 2012 Dec 29]. Available from: </w:t>
      </w:r>
      <w:hyperlink r:id="rId26" w:tgtFrame="_new" w:history="1">
        <w:r w:rsidRPr="008E43F4">
          <w:rPr>
            <w:rFonts w:ascii="Times New Roman" w:eastAsia="Times New Roman" w:hAnsi="Times New Roman" w:cs="Times New Roman"/>
            <w:sz w:val="24"/>
            <w:szCs w:val="24"/>
            <w:lang w:eastAsia="en-IN" w:bidi="mr-IN"/>
          </w:rPr>
          <w:t>https://www.pacificbridgemedical.com</w:t>
        </w:r>
      </w:hyperlink>
    </w:p>
    <w:p w14:paraId="2E088039" w14:textId="77777777" w:rsidR="000620B1" w:rsidRPr="008E43F4" w:rsidRDefault="000620B1" w:rsidP="008E43F4">
      <w:pPr>
        <w:pStyle w:val="ListParagraph"/>
        <w:keepLines/>
        <w:numPr>
          <w:ilvl w:val="0"/>
          <w:numId w:val="18"/>
        </w:numPr>
        <w:rPr>
          <w:rFonts w:ascii="Times New Roman" w:eastAsia="Times New Roman" w:hAnsi="Times New Roman" w:cs="Times New Roman"/>
          <w:sz w:val="24"/>
          <w:szCs w:val="24"/>
          <w:lang w:eastAsia="en-IN" w:bidi="mr-IN"/>
        </w:rPr>
      </w:pPr>
      <w:r w:rsidRPr="008E43F4">
        <w:rPr>
          <w:rFonts w:ascii="Times New Roman" w:eastAsia="Times New Roman" w:hAnsi="Times New Roman" w:cs="Times New Roman"/>
          <w:sz w:val="24"/>
          <w:szCs w:val="24"/>
          <w:lang w:eastAsia="en-IN" w:bidi="mr-IN"/>
        </w:rPr>
        <w:t xml:space="preserve">Sinha K. India to open first drug inspection office in Beijing. </w:t>
      </w:r>
      <w:r w:rsidRPr="008E43F4">
        <w:rPr>
          <w:rFonts w:ascii="Times New Roman" w:eastAsia="Times New Roman" w:hAnsi="Times New Roman" w:cs="Times New Roman"/>
          <w:i/>
          <w:iCs/>
          <w:sz w:val="24"/>
          <w:szCs w:val="24"/>
          <w:lang w:eastAsia="en-IN" w:bidi="mr-IN"/>
        </w:rPr>
        <w:t>Times of India</w:t>
      </w:r>
      <w:r w:rsidRPr="008E43F4">
        <w:rPr>
          <w:rFonts w:ascii="Times New Roman" w:eastAsia="Times New Roman" w:hAnsi="Times New Roman" w:cs="Times New Roman"/>
          <w:sz w:val="24"/>
          <w:szCs w:val="24"/>
          <w:lang w:eastAsia="en-IN" w:bidi="mr-IN"/>
        </w:rPr>
        <w:t xml:space="preserve"> [Internet]. 2012 [cited 2012 Dec 29]. Available from: </w:t>
      </w:r>
      <w:hyperlink r:id="rId27" w:tgtFrame="_new" w:history="1">
        <w:r w:rsidRPr="008E43F4">
          <w:rPr>
            <w:rFonts w:ascii="Times New Roman" w:eastAsia="Times New Roman" w:hAnsi="Times New Roman" w:cs="Times New Roman"/>
            <w:sz w:val="24"/>
            <w:szCs w:val="24"/>
            <w:lang w:eastAsia="en-IN" w:bidi="mr-IN"/>
          </w:rPr>
          <w:t>https://timesofindia.indiatimes.com</w:t>
        </w:r>
      </w:hyperlink>
    </w:p>
    <w:p w14:paraId="3B9F6B82" w14:textId="77777777" w:rsidR="008E43F4" w:rsidRPr="008E43F4" w:rsidRDefault="000620B1" w:rsidP="008E43F4">
      <w:pPr>
        <w:pStyle w:val="ListParagraph"/>
        <w:keepLines/>
        <w:numPr>
          <w:ilvl w:val="0"/>
          <w:numId w:val="18"/>
        </w:numPr>
        <w:rPr>
          <w:rFonts w:ascii="Times New Roman" w:eastAsia="Times New Roman" w:hAnsi="Times New Roman" w:cs="Times New Roman"/>
          <w:sz w:val="24"/>
          <w:szCs w:val="24"/>
          <w:lang w:eastAsia="en-IN" w:bidi="mr-IN"/>
        </w:rPr>
      </w:pPr>
      <w:r w:rsidRPr="008E43F4">
        <w:rPr>
          <w:rFonts w:ascii="Times New Roman" w:eastAsia="Times New Roman" w:hAnsi="Times New Roman" w:cs="Times New Roman"/>
          <w:sz w:val="24"/>
          <w:szCs w:val="24"/>
          <w:lang w:eastAsia="en-IN" w:bidi="mr-IN"/>
        </w:rPr>
        <w:t xml:space="preserve">Comparison of the drug approval processes in the US, the EU and Canada. </w:t>
      </w:r>
      <w:r w:rsidRPr="008E43F4">
        <w:rPr>
          <w:rFonts w:ascii="Times New Roman" w:eastAsia="Times New Roman" w:hAnsi="Times New Roman" w:cs="Times New Roman"/>
          <w:i/>
          <w:iCs/>
          <w:sz w:val="24"/>
          <w:szCs w:val="24"/>
          <w:lang w:eastAsia="en-IN" w:bidi="mr-IN"/>
        </w:rPr>
        <w:t>Journal of Medical Marketing</w:t>
      </w:r>
      <w:r w:rsidRPr="008E43F4">
        <w:rPr>
          <w:rFonts w:ascii="Times New Roman" w:eastAsia="Times New Roman" w:hAnsi="Times New Roman" w:cs="Times New Roman"/>
          <w:sz w:val="24"/>
          <w:szCs w:val="24"/>
          <w:lang w:eastAsia="en-IN" w:bidi="mr-IN"/>
        </w:rPr>
        <w:t xml:space="preserve">. 2001 Feb. Available from: </w:t>
      </w:r>
    </w:p>
    <w:p w14:paraId="172BD6C3" w14:textId="468B67B5" w:rsidR="000620B1" w:rsidRPr="008E43F4" w:rsidRDefault="008E43F4" w:rsidP="008E43F4">
      <w:pPr>
        <w:pStyle w:val="ListParagraph"/>
        <w:keepLines/>
        <w:rPr>
          <w:rFonts w:ascii="Times New Roman" w:eastAsia="Times New Roman" w:hAnsi="Times New Roman" w:cs="Times New Roman"/>
          <w:sz w:val="24"/>
          <w:szCs w:val="24"/>
          <w:lang w:eastAsia="en-IN" w:bidi="mr-IN"/>
        </w:rPr>
      </w:pPr>
      <w:hyperlink r:id="rId28" w:history="1">
        <w:r w:rsidRPr="008E43F4">
          <w:rPr>
            <w:rStyle w:val="Hyperlink"/>
            <w:rFonts w:ascii="Times New Roman" w:eastAsia="Times New Roman" w:hAnsi="Times New Roman" w:cs="Times New Roman"/>
            <w:color w:val="auto"/>
            <w:sz w:val="24"/>
            <w:szCs w:val="24"/>
            <w:u w:val="none"/>
            <w:lang w:eastAsia="en-IN" w:bidi="mr-IN"/>
          </w:rPr>
          <w:t>https://www.researchgate.net/publication/244884791</w:t>
        </w:r>
      </w:hyperlink>
    </w:p>
    <w:p w14:paraId="07DAB855" w14:textId="77777777" w:rsidR="000620B1" w:rsidRPr="008E43F4" w:rsidRDefault="000620B1" w:rsidP="008E43F4">
      <w:pPr>
        <w:pStyle w:val="ListParagraph"/>
        <w:keepLines/>
        <w:numPr>
          <w:ilvl w:val="0"/>
          <w:numId w:val="18"/>
        </w:numPr>
        <w:rPr>
          <w:rFonts w:ascii="Times New Roman" w:eastAsia="Times New Roman" w:hAnsi="Times New Roman" w:cs="Times New Roman"/>
          <w:sz w:val="24"/>
          <w:szCs w:val="24"/>
          <w:lang w:eastAsia="en-IN" w:bidi="mr-IN"/>
        </w:rPr>
      </w:pPr>
      <w:r w:rsidRPr="008E43F4">
        <w:rPr>
          <w:rFonts w:ascii="Times New Roman" w:eastAsia="Times New Roman" w:hAnsi="Times New Roman" w:cs="Times New Roman"/>
          <w:sz w:val="24"/>
          <w:szCs w:val="24"/>
          <w:lang w:eastAsia="en-IN" w:bidi="mr-IN"/>
        </w:rPr>
        <w:t xml:space="preserve">A review on drug approval process for USA, Europe and India. </w:t>
      </w:r>
      <w:r w:rsidRPr="008E43F4">
        <w:rPr>
          <w:rFonts w:ascii="Times New Roman" w:eastAsia="Times New Roman" w:hAnsi="Times New Roman" w:cs="Times New Roman"/>
          <w:i/>
          <w:iCs/>
          <w:sz w:val="24"/>
          <w:szCs w:val="24"/>
          <w:lang w:eastAsia="en-IN" w:bidi="mr-IN"/>
        </w:rPr>
        <w:t>International Journal of Pharmaceutical Research and Applications</w:t>
      </w:r>
      <w:r w:rsidRPr="008E43F4">
        <w:rPr>
          <w:rFonts w:ascii="Times New Roman" w:eastAsia="Times New Roman" w:hAnsi="Times New Roman" w:cs="Times New Roman"/>
          <w:sz w:val="24"/>
          <w:szCs w:val="24"/>
          <w:lang w:eastAsia="en-IN" w:bidi="mr-IN"/>
        </w:rPr>
        <w:t xml:space="preserve">. 2025;10(5):1001–1006. Available from: </w:t>
      </w:r>
      <w:hyperlink r:id="rId29" w:tgtFrame="_new" w:history="1">
        <w:r w:rsidRPr="008E43F4">
          <w:rPr>
            <w:rFonts w:ascii="Times New Roman" w:eastAsia="Times New Roman" w:hAnsi="Times New Roman" w:cs="Times New Roman"/>
            <w:sz w:val="24"/>
            <w:szCs w:val="24"/>
            <w:lang w:eastAsia="en-IN" w:bidi="mr-IN"/>
          </w:rPr>
          <w:t>https://www.ijprajournal.com</w:t>
        </w:r>
      </w:hyperlink>
    </w:p>
    <w:p w14:paraId="6CDE3EE9" w14:textId="77777777" w:rsidR="000620B1" w:rsidRPr="008E43F4" w:rsidRDefault="000620B1" w:rsidP="008E43F4">
      <w:pPr>
        <w:pStyle w:val="ListParagraph"/>
        <w:keepLines/>
        <w:numPr>
          <w:ilvl w:val="0"/>
          <w:numId w:val="18"/>
        </w:numPr>
        <w:rPr>
          <w:rFonts w:ascii="Times New Roman" w:eastAsia="Times New Roman" w:hAnsi="Times New Roman" w:cs="Times New Roman"/>
          <w:sz w:val="24"/>
          <w:szCs w:val="24"/>
          <w:lang w:eastAsia="en-IN" w:bidi="mr-IN"/>
        </w:rPr>
      </w:pPr>
      <w:r w:rsidRPr="008E43F4">
        <w:rPr>
          <w:rFonts w:ascii="Times New Roman" w:eastAsia="Times New Roman" w:hAnsi="Times New Roman" w:cs="Times New Roman"/>
          <w:sz w:val="24"/>
          <w:szCs w:val="24"/>
          <w:lang w:eastAsia="en-IN" w:bidi="mr-IN"/>
        </w:rPr>
        <w:t xml:space="preserve">Government of Canada. Health Canada [Internet]. Available from: </w:t>
      </w:r>
      <w:hyperlink r:id="rId30" w:tgtFrame="_new" w:history="1">
        <w:r w:rsidRPr="008E43F4">
          <w:rPr>
            <w:rFonts w:ascii="Times New Roman" w:eastAsia="Times New Roman" w:hAnsi="Times New Roman" w:cs="Times New Roman"/>
            <w:sz w:val="24"/>
            <w:szCs w:val="24"/>
            <w:lang w:eastAsia="en-IN" w:bidi="mr-IN"/>
          </w:rPr>
          <w:t>http://www.canada.ca</w:t>
        </w:r>
      </w:hyperlink>
      <w:r w:rsidRPr="008E43F4">
        <w:rPr>
          <w:rFonts w:ascii="Times New Roman" w:eastAsia="Times New Roman" w:hAnsi="Times New Roman" w:cs="Times New Roman"/>
          <w:sz w:val="24"/>
          <w:szCs w:val="24"/>
          <w:lang w:eastAsia="en-IN" w:bidi="mr-IN"/>
        </w:rPr>
        <w:t xml:space="preserve"> [Last accessed on 2019 Jan].</w:t>
      </w:r>
    </w:p>
    <w:p w14:paraId="25206D07" w14:textId="77777777" w:rsidR="000620B1" w:rsidRPr="008E43F4" w:rsidRDefault="000620B1" w:rsidP="008E43F4">
      <w:pPr>
        <w:pStyle w:val="ListParagraph"/>
        <w:keepLines/>
        <w:numPr>
          <w:ilvl w:val="0"/>
          <w:numId w:val="18"/>
        </w:numPr>
        <w:rPr>
          <w:rFonts w:ascii="Times New Roman" w:eastAsia="Times New Roman" w:hAnsi="Times New Roman" w:cs="Times New Roman"/>
          <w:sz w:val="24"/>
          <w:szCs w:val="24"/>
          <w:lang w:eastAsia="en-IN" w:bidi="mr-IN"/>
        </w:rPr>
      </w:pPr>
      <w:r w:rsidRPr="008E43F4">
        <w:rPr>
          <w:rFonts w:ascii="Times New Roman" w:eastAsia="Times New Roman" w:hAnsi="Times New Roman" w:cs="Times New Roman"/>
          <w:sz w:val="24"/>
          <w:szCs w:val="24"/>
          <w:lang w:eastAsia="en-IN" w:bidi="mr-IN"/>
        </w:rPr>
        <w:t xml:space="preserve">Shaik M, </w:t>
      </w:r>
      <w:proofErr w:type="spellStart"/>
      <w:r w:rsidRPr="008E43F4">
        <w:rPr>
          <w:rFonts w:ascii="Times New Roman" w:eastAsia="Times New Roman" w:hAnsi="Times New Roman" w:cs="Times New Roman"/>
          <w:sz w:val="24"/>
          <w:szCs w:val="24"/>
          <w:lang w:eastAsia="en-IN" w:bidi="mr-IN"/>
        </w:rPr>
        <w:t>Nadendla</w:t>
      </w:r>
      <w:proofErr w:type="spellEnd"/>
      <w:r w:rsidRPr="008E43F4">
        <w:rPr>
          <w:rFonts w:ascii="Times New Roman" w:eastAsia="Times New Roman" w:hAnsi="Times New Roman" w:cs="Times New Roman"/>
          <w:sz w:val="24"/>
          <w:szCs w:val="24"/>
          <w:lang w:eastAsia="en-IN" w:bidi="mr-IN"/>
        </w:rPr>
        <w:t xml:space="preserve"> RR, Santhipriya N, Koushik Y. Regulatory requirements and approval process of new drug in India and USA.</w:t>
      </w:r>
    </w:p>
    <w:p w14:paraId="68036D19" w14:textId="77777777" w:rsidR="000620B1" w:rsidRPr="008E43F4" w:rsidRDefault="000620B1" w:rsidP="008E43F4">
      <w:pPr>
        <w:pStyle w:val="NormalWeb"/>
        <w:keepLines/>
        <w:numPr>
          <w:ilvl w:val="0"/>
          <w:numId w:val="18"/>
        </w:numPr>
        <w:spacing w:before="0" w:beforeAutospacing="0" w:after="0" w:afterAutospacing="0" w:line="360" w:lineRule="auto"/>
        <w:contextualSpacing/>
      </w:pPr>
      <w:r w:rsidRPr="008E43F4">
        <w:t xml:space="preserve">Health Canada. </w:t>
      </w:r>
      <w:r w:rsidRPr="008E43F4">
        <w:rPr>
          <w:rStyle w:val="Strong"/>
          <w:rFonts w:eastAsiaTheme="majorEastAsia"/>
          <w:b w:val="0"/>
          <w:bCs w:val="0"/>
        </w:rPr>
        <w:t>Drug and health product submissions under the Food and Drugs Act</w:t>
      </w:r>
      <w:r w:rsidRPr="008E43F4">
        <w:t xml:space="preserve"> [Internet]. Ottawa: Government of Canada; 2019. Available from: </w:t>
      </w:r>
      <w:hyperlink r:id="rId31" w:tgtFrame="_new" w:history="1">
        <w:r w:rsidRPr="008E43F4">
          <w:rPr>
            <w:rStyle w:val="Hyperlink"/>
            <w:rFonts w:eastAsiaTheme="majorEastAsia"/>
            <w:color w:val="auto"/>
            <w:u w:val="none"/>
          </w:rPr>
          <w:t>https://www.canada.ca/en/health-canada/services/drugs-health-products/drug-products/applications-submissions.html</w:t>
        </w:r>
      </w:hyperlink>
    </w:p>
    <w:p w14:paraId="667D43D4" w14:textId="77777777" w:rsidR="000620B1" w:rsidRPr="008E43F4" w:rsidRDefault="000620B1" w:rsidP="008E43F4">
      <w:pPr>
        <w:pStyle w:val="NormalWeb"/>
        <w:keepLines/>
        <w:numPr>
          <w:ilvl w:val="0"/>
          <w:numId w:val="18"/>
        </w:numPr>
        <w:spacing w:before="0" w:beforeAutospacing="0" w:after="0" w:afterAutospacing="0" w:line="360" w:lineRule="auto"/>
        <w:contextualSpacing/>
      </w:pPr>
      <w:r w:rsidRPr="008E43F4">
        <w:t xml:space="preserve">Health Canada. </w:t>
      </w:r>
      <w:r w:rsidRPr="008E43F4">
        <w:rPr>
          <w:rStyle w:val="Strong"/>
          <w:rFonts w:eastAsiaTheme="majorEastAsia"/>
          <w:b w:val="0"/>
          <w:bCs w:val="0"/>
        </w:rPr>
        <w:t>Notice of Compliance (NOC)</w:t>
      </w:r>
      <w:r w:rsidRPr="008E43F4">
        <w:t xml:space="preserve"> [Internet]. Ottawa: Government of Canada; 2018. Available from: </w:t>
      </w:r>
      <w:hyperlink r:id="rId32" w:tgtFrame="_new" w:history="1">
        <w:r w:rsidRPr="008E43F4">
          <w:rPr>
            <w:rStyle w:val="Hyperlink"/>
            <w:rFonts w:eastAsiaTheme="majorEastAsia"/>
            <w:color w:val="auto"/>
            <w:u w:val="none"/>
          </w:rPr>
          <w:t>https://www.canada.ca/en/health-canada/services/drugs-health-products/drug-products/notice-compliance.html</w:t>
        </w:r>
      </w:hyperlink>
    </w:p>
    <w:p w14:paraId="6E9FFD7F" w14:textId="77777777" w:rsidR="000620B1" w:rsidRPr="008E43F4" w:rsidRDefault="000620B1" w:rsidP="008E43F4">
      <w:pPr>
        <w:pStyle w:val="NormalWeb"/>
        <w:keepLines/>
        <w:numPr>
          <w:ilvl w:val="0"/>
          <w:numId w:val="18"/>
        </w:numPr>
        <w:spacing w:before="0" w:beforeAutospacing="0" w:after="0" w:afterAutospacing="0" w:line="360" w:lineRule="auto"/>
        <w:contextualSpacing/>
      </w:pPr>
      <w:r w:rsidRPr="008E43F4">
        <w:t xml:space="preserve">Gupta SK. </w:t>
      </w:r>
      <w:r w:rsidRPr="008E43F4">
        <w:rPr>
          <w:rStyle w:val="Strong"/>
          <w:rFonts w:eastAsiaTheme="majorEastAsia"/>
          <w:b w:val="0"/>
          <w:bCs w:val="0"/>
        </w:rPr>
        <w:t>Drug approval process and clinical trial regulations in Canada, USA and India</w:t>
      </w:r>
      <w:r w:rsidRPr="008E43F4">
        <w:t xml:space="preserve">. </w:t>
      </w:r>
      <w:r w:rsidRPr="008E43F4">
        <w:rPr>
          <w:rStyle w:val="Emphasis"/>
          <w:rFonts w:eastAsiaTheme="majorEastAsia"/>
        </w:rPr>
        <w:t>Journal of Pharmaceutical Sciences and Research</w:t>
      </w:r>
      <w:r w:rsidRPr="008E43F4">
        <w:t>. 2013;5(7):144–150.</w:t>
      </w:r>
    </w:p>
    <w:p w14:paraId="504AF3FC" w14:textId="77777777" w:rsidR="008E43F4" w:rsidRPr="008E43F4" w:rsidRDefault="000620B1" w:rsidP="008E43F4">
      <w:pPr>
        <w:pStyle w:val="NormalWeb"/>
        <w:keepLines/>
        <w:numPr>
          <w:ilvl w:val="0"/>
          <w:numId w:val="18"/>
        </w:numPr>
        <w:spacing w:before="0" w:beforeAutospacing="0" w:after="0" w:afterAutospacing="0" w:line="360" w:lineRule="auto"/>
        <w:contextualSpacing/>
      </w:pPr>
      <w:r w:rsidRPr="008E43F4">
        <w:t xml:space="preserve">World Health Organization. </w:t>
      </w:r>
      <w:r w:rsidRPr="008E43F4">
        <w:rPr>
          <w:rStyle w:val="Strong"/>
          <w:rFonts w:eastAsiaTheme="majorEastAsia"/>
          <w:b w:val="0"/>
          <w:bCs w:val="0"/>
        </w:rPr>
        <w:t>Regulatory systems strengthening for medicines</w:t>
      </w:r>
      <w:r w:rsidRPr="008E43F4">
        <w:t xml:space="preserve"> [Internet]. Geneva: WHO; 2017. Available from:</w:t>
      </w:r>
    </w:p>
    <w:p w14:paraId="0ACCD70B" w14:textId="671CF43C" w:rsidR="000620B1" w:rsidRPr="008E43F4" w:rsidRDefault="008E43F4" w:rsidP="008E43F4">
      <w:pPr>
        <w:pStyle w:val="NormalWeb"/>
        <w:keepLines/>
        <w:spacing w:before="0" w:beforeAutospacing="0" w:after="0" w:afterAutospacing="0" w:line="360" w:lineRule="auto"/>
        <w:ind w:left="720"/>
        <w:contextualSpacing/>
      </w:pPr>
      <w:hyperlink r:id="rId33" w:history="1">
        <w:r w:rsidRPr="008E43F4">
          <w:rPr>
            <w:rStyle w:val="Hyperlink"/>
            <w:rFonts w:eastAsiaTheme="majorEastAsia"/>
            <w:color w:val="auto"/>
            <w:u w:val="none"/>
          </w:rPr>
          <w:t>https://www.who.int/medicines/areas/quality_safety/regulation_legislation</w:t>
        </w:r>
      </w:hyperlink>
    </w:p>
    <w:p w14:paraId="6F6275AB" w14:textId="77777777" w:rsidR="000620B1" w:rsidRDefault="000620B1" w:rsidP="000620B1">
      <w:pPr>
        <w:pStyle w:val="NormalWeb"/>
        <w:keepLines/>
        <w:spacing w:before="0" w:beforeAutospacing="0" w:after="0" w:afterAutospacing="0" w:line="360" w:lineRule="auto"/>
      </w:pPr>
    </w:p>
    <w:p w14:paraId="19DF6DD8" w14:textId="77777777" w:rsidR="000620B1" w:rsidRPr="00CD3953" w:rsidRDefault="000620B1" w:rsidP="00CD3953">
      <w:pPr>
        <w:rPr>
          <w:rFonts w:ascii="Times New Roman" w:hAnsi="Times New Roman" w:cs="Times New Roman"/>
          <w:sz w:val="28"/>
          <w:szCs w:val="28"/>
        </w:rPr>
      </w:pPr>
    </w:p>
    <w:p w14:paraId="7439773C" w14:textId="77777777" w:rsidR="00AA2E9E" w:rsidRPr="00B73B88" w:rsidRDefault="00427EB1" w:rsidP="00276D47">
      <w:pPr>
        <w:autoSpaceDE w:val="0"/>
        <w:autoSpaceDN w:val="0"/>
        <w:adjustRightInd w:val="0"/>
        <w:ind w:left="720"/>
        <w:jc w:val="right"/>
        <w:rPr>
          <w:rFonts w:ascii="Times New Roman" w:hAnsi="Times New Roman" w:cs="Times New Roman"/>
          <w:color w:val="000000"/>
          <w:sz w:val="24"/>
          <w:szCs w:val="24"/>
        </w:rPr>
      </w:pPr>
      <w:r>
        <w:rPr>
          <w:rFonts w:ascii="Times New Roman" w:hAnsi="Times New Roman" w:cs="Times New Roman"/>
          <w:noProof/>
          <w:lang w:bidi="gu-IN"/>
        </w:rPr>
        <mc:AlternateContent>
          <mc:Choice Requires="wps">
            <w:drawing>
              <wp:inline distT="0" distB="0" distL="0" distR="0" wp14:anchorId="43856F1C" wp14:editId="71046946">
                <wp:extent cx="2915920" cy="1800860"/>
                <wp:effectExtent l="9525" t="5715" r="8255" b="12700"/>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5920" cy="1800860"/>
                        </a:xfrm>
                        <a:prstGeom prst="roundRect">
                          <a:avLst>
                            <a:gd name="adj" fmla="val 16662"/>
                          </a:avLst>
                        </a:prstGeom>
                        <a:solidFill>
                          <a:srgbClr val="FFFFFF"/>
                        </a:solidFill>
                        <a:ln w="9525">
                          <a:solidFill>
                            <a:srgbClr val="000000"/>
                          </a:solidFill>
                          <a:round/>
                          <a:headEnd/>
                          <a:tailEnd/>
                        </a:ln>
                      </wps:spPr>
                      <wps:txbx>
                        <w:txbxContent>
                          <w:p w14:paraId="3CA4359D" w14:textId="77777777" w:rsidR="00CD3953" w:rsidRDefault="00CD3953" w:rsidP="00EB5F48">
                            <w:pPr>
                              <w:spacing w:line="240" w:lineRule="auto"/>
                              <w:jc w:val="center"/>
                              <w:rPr>
                                <w:rFonts w:asciiTheme="majorBidi" w:hAnsiTheme="majorBidi" w:cstheme="majorBidi"/>
                                <w:noProof/>
                                <w:sz w:val="24"/>
                                <w:szCs w:val="24"/>
                                <w:shd w:val="clear" w:color="auto" w:fill="FFFFFF"/>
                              </w:rPr>
                            </w:pPr>
                            <w:r w:rsidRPr="007628A0">
                              <w:rPr>
                                <w:noProof/>
                                <w:lang w:bidi="gu-IN"/>
                              </w:rPr>
                              <w:drawing>
                                <wp:inline distT="0" distB="0" distL="0" distR="0" wp14:anchorId="26AE0D10" wp14:editId="7E37D535">
                                  <wp:extent cx="895350" cy="614684"/>
                                  <wp:effectExtent l="19050" t="0" r="0" b="0"/>
                                  <wp:docPr id="1" name="Picture 1" descr="F:\list of all journal\AJPHR\log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ist of all journal\AJPHR\logp.png"/>
                                          <pic:cNvPicPr>
                                            <a:picLocks noChangeAspect="1" noChangeArrowheads="1"/>
                                          </pic:cNvPicPr>
                                        </pic:nvPicPr>
                                        <pic:blipFill>
                                          <a:blip r:embed="rId34"/>
                                          <a:srcRect/>
                                          <a:stretch>
                                            <a:fillRect/>
                                          </a:stretch>
                                        </pic:blipFill>
                                        <pic:spPr bwMode="auto">
                                          <a:xfrm>
                                            <a:off x="0" y="0"/>
                                            <a:ext cx="902774" cy="619781"/>
                                          </a:xfrm>
                                          <a:prstGeom prst="rect">
                                            <a:avLst/>
                                          </a:prstGeom>
                                          <a:noFill/>
                                          <a:ln w="9525">
                                            <a:noFill/>
                                            <a:miter lim="800000"/>
                                            <a:headEnd/>
                                            <a:tailEnd/>
                                          </a:ln>
                                        </pic:spPr>
                                      </pic:pic>
                                    </a:graphicData>
                                  </a:graphic>
                                </wp:inline>
                              </w:drawing>
                            </w:r>
                          </w:p>
                          <w:p w14:paraId="02A99D4F" w14:textId="77777777" w:rsidR="00CD3953" w:rsidRPr="008D0308" w:rsidRDefault="00CD3953" w:rsidP="007315DF">
                            <w:pPr>
                              <w:autoSpaceDE w:val="0"/>
                              <w:autoSpaceDN w:val="0"/>
                              <w:adjustRightInd w:val="0"/>
                              <w:spacing w:line="240" w:lineRule="auto"/>
                              <w:rPr>
                                <w:rFonts w:ascii="Times New Roman" w:hAnsi="Times New Roman" w:cs="Times New Roman"/>
                                <w:b/>
                                <w:bCs/>
                                <w:color w:val="000000"/>
                                <w:sz w:val="20"/>
                                <w:szCs w:val="20"/>
                              </w:rPr>
                            </w:pPr>
                            <w:r w:rsidRPr="008D0308">
                              <w:rPr>
                                <w:rFonts w:ascii="Times New Roman" w:hAnsi="Times New Roman" w:cs="Times New Roman"/>
                                <w:b/>
                                <w:bCs/>
                                <w:i/>
                                <w:color w:val="C00000"/>
                                <w:sz w:val="20"/>
                                <w:szCs w:val="20"/>
                              </w:rPr>
                              <w:t>AJPHR is</w:t>
                            </w:r>
                          </w:p>
                          <w:p w14:paraId="400487F0" w14:textId="77777777" w:rsidR="00CD3953" w:rsidRPr="008D0308" w:rsidRDefault="00CD3953" w:rsidP="007315DF">
                            <w:pPr>
                              <w:pStyle w:val="ListParagraph"/>
                              <w:numPr>
                                <w:ilvl w:val="0"/>
                                <w:numId w:val="2"/>
                              </w:numPr>
                              <w:autoSpaceDE w:val="0"/>
                              <w:autoSpaceDN w:val="0"/>
                              <w:adjustRightInd w:val="0"/>
                              <w:spacing w:line="240" w:lineRule="auto"/>
                              <w:ind w:left="0"/>
                              <w:rPr>
                                <w:rFonts w:ascii="Times New Roman" w:hAnsi="Times New Roman" w:cs="Times New Roman"/>
                                <w:b/>
                                <w:bCs/>
                                <w:color w:val="7030A0"/>
                                <w:sz w:val="20"/>
                                <w:szCs w:val="20"/>
                              </w:rPr>
                            </w:pPr>
                            <w:r w:rsidRPr="008D0308">
                              <w:rPr>
                                <w:rFonts w:ascii="Times New Roman" w:hAnsi="Times New Roman" w:cs="Times New Roman"/>
                                <w:b/>
                                <w:bCs/>
                                <w:color w:val="7030A0"/>
                                <w:sz w:val="20"/>
                                <w:szCs w:val="20"/>
                              </w:rPr>
                              <w:t>Peer-reviewed</w:t>
                            </w:r>
                          </w:p>
                          <w:p w14:paraId="08DFCA6D" w14:textId="77777777" w:rsidR="00CD3953" w:rsidRPr="008D0308" w:rsidRDefault="00CD3953" w:rsidP="007315DF">
                            <w:pPr>
                              <w:pStyle w:val="ListParagraph"/>
                              <w:numPr>
                                <w:ilvl w:val="0"/>
                                <w:numId w:val="2"/>
                              </w:numPr>
                              <w:autoSpaceDE w:val="0"/>
                              <w:autoSpaceDN w:val="0"/>
                              <w:adjustRightInd w:val="0"/>
                              <w:spacing w:line="240" w:lineRule="auto"/>
                              <w:ind w:left="0"/>
                              <w:rPr>
                                <w:rFonts w:ascii="Times New Roman" w:hAnsi="Times New Roman" w:cs="Times New Roman"/>
                                <w:b/>
                                <w:bCs/>
                                <w:color w:val="7030A0"/>
                                <w:sz w:val="20"/>
                                <w:szCs w:val="20"/>
                              </w:rPr>
                            </w:pPr>
                            <w:r w:rsidRPr="008D0308">
                              <w:rPr>
                                <w:rFonts w:ascii="Times New Roman" w:hAnsi="Times New Roman" w:cs="Times New Roman"/>
                                <w:b/>
                                <w:bCs/>
                                <w:color w:val="7030A0"/>
                                <w:sz w:val="20"/>
                                <w:szCs w:val="20"/>
                              </w:rPr>
                              <w:t>monthly</w:t>
                            </w:r>
                          </w:p>
                          <w:p w14:paraId="0C655F9D" w14:textId="77777777" w:rsidR="00CD3953" w:rsidRPr="008D0308" w:rsidRDefault="00CD3953" w:rsidP="007315DF">
                            <w:pPr>
                              <w:pStyle w:val="ListParagraph"/>
                              <w:numPr>
                                <w:ilvl w:val="0"/>
                                <w:numId w:val="2"/>
                              </w:numPr>
                              <w:autoSpaceDE w:val="0"/>
                              <w:autoSpaceDN w:val="0"/>
                              <w:adjustRightInd w:val="0"/>
                              <w:spacing w:line="240" w:lineRule="auto"/>
                              <w:ind w:left="0"/>
                              <w:rPr>
                                <w:rFonts w:ascii="Times New Roman" w:hAnsi="Times New Roman" w:cs="Times New Roman"/>
                                <w:b/>
                                <w:bCs/>
                                <w:color w:val="7030A0"/>
                                <w:sz w:val="20"/>
                                <w:szCs w:val="20"/>
                              </w:rPr>
                            </w:pPr>
                            <w:r w:rsidRPr="008D0308">
                              <w:rPr>
                                <w:rFonts w:ascii="Times New Roman" w:hAnsi="Times New Roman" w:cs="Times New Roman"/>
                                <w:b/>
                                <w:bCs/>
                                <w:color w:val="7030A0"/>
                                <w:sz w:val="20"/>
                                <w:szCs w:val="20"/>
                              </w:rPr>
                              <w:t>Rapid publication</w:t>
                            </w:r>
                          </w:p>
                          <w:p w14:paraId="2811BD5D" w14:textId="77777777" w:rsidR="00CD3953" w:rsidRPr="008D0308" w:rsidRDefault="00CD3953" w:rsidP="007315DF">
                            <w:pPr>
                              <w:autoSpaceDE w:val="0"/>
                              <w:autoSpaceDN w:val="0"/>
                              <w:adjustRightInd w:val="0"/>
                              <w:spacing w:line="240" w:lineRule="auto"/>
                              <w:rPr>
                                <w:rFonts w:ascii="Times New Roman" w:hAnsi="Times New Roman" w:cs="Times New Roman"/>
                                <w:b/>
                                <w:bCs/>
                                <w:iCs/>
                                <w:color w:val="000000"/>
                                <w:sz w:val="20"/>
                                <w:szCs w:val="20"/>
                              </w:rPr>
                            </w:pPr>
                            <w:r w:rsidRPr="008D0308">
                              <w:rPr>
                                <w:rFonts w:ascii="Times New Roman" w:hAnsi="Times New Roman" w:cs="Times New Roman"/>
                                <w:b/>
                                <w:bCs/>
                                <w:iCs/>
                                <w:color w:val="000000"/>
                                <w:sz w:val="20"/>
                                <w:szCs w:val="20"/>
                              </w:rPr>
                              <w:t>Submit your next manuscript at</w:t>
                            </w:r>
                          </w:p>
                          <w:p w14:paraId="4B9A5C85" w14:textId="77777777" w:rsidR="00CD3953" w:rsidRPr="007628A0" w:rsidRDefault="00CD3953" w:rsidP="007315DF">
                            <w:pPr>
                              <w:autoSpaceDE w:val="0"/>
                              <w:autoSpaceDN w:val="0"/>
                              <w:adjustRightInd w:val="0"/>
                              <w:spacing w:line="240" w:lineRule="auto"/>
                              <w:rPr>
                                <w:rFonts w:asciiTheme="majorBidi" w:hAnsiTheme="majorBidi" w:cstheme="majorBidi"/>
                                <w:color w:val="000000"/>
                                <w:sz w:val="20"/>
                                <w:szCs w:val="20"/>
                              </w:rPr>
                            </w:pPr>
                            <w:hyperlink r:id="rId35" w:history="1">
                              <w:r w:rsidRPr="008D0308">
                                <w:rPr>
                                  <w:rStyle w:val="Hyperlink"/>
                                  <w:rFonts w:ascii="Times New Roman" w:hAnsi="Times New Roman" w:cs="Times New Roman"/>
                                  <w:b/>
                                  <w:bCs/>
                                  <w:sz w:val="20"/>
                                  <w:szCs w:val="20"/>
                                  <w:shd w:val="clear" w:color="auto" w:fill="FFFFFF"/>
                                </w:rPr>
                                <w:t>editor@</w:t>
                              </w:r>
                            </w:hyperlink>
                            <w:hyperlink r:id="rId36" w:history="1">
                              <w:r w:rsidRPr="008D0308">
                                <w:rPr>
                                  <w:rStyle w:val="Hyperlink"/>
                                  <w:rFonts w:ascii="Times New Roman" w:hAnsi="Times New Roman" w:cs="Times New Roman"/>
                                  <w:b/>
                                  <w:bCs/>
                                  <w:sz w:val="20"/>
                                  <w:szCs w:val="20"/>
                                  <w:shd w:val="clear" w:color="auto" w:fill="FFFFFF"/>
                                </w:rPr>
                                <w:t>ajphr</w:t>
                              </w:r>
                            </w:hyperlink>
                            <w:hyperlink r:id="rId37" w:history="1">
                              <w:r w:rsidRPr="008D0308">
                                <w:rPr>
                                  <w:rStyle w:val="Hyperlink"/>
                                  <w:rFonts w:ascii="Times New Roman" w:hAnsi="Times New Roman" w:cs="Times New Roman"/>
                                  <w:b/>
                                  <w:bCs/>
                                  <w:sz w:val="20"/>
                                  <w:szCs w:val="20"/>
                                  <w:shd w:val="clear" w:color="auto" w:fill="FFFFFF"/>
                                </w:rPr>
                                <w:t>.com</w:t>
                              </w:r>
                            </w:hyperlink>
                            <w:r w:rsidRPr="008D0308">
                              <w:rPr>
                                <w:rStyle w:val="Strong"/>
                                <w:rFonts w:ascii="Times New Roman" w:hAnsi="Times New Roman" w:cs="Times New Roman"/>
                                <w:color w:val="262626"/>
                                <w:sz w:val="20"/>
                                <w:szCs w:val="20"/>
                                <w:shd w:val="clear" w:color="auto" w:fill="FFFFFF"/>
                              </w:rPr>
                              <w:t> / </w:t>
                            </w:r>
                            <w:hyperlink r:id="rId38" w:history="1">
                              <w:r w:rsidRPr="008D0308">
                                <w:rPr>
                                  <w:rStyle w:val="Hyperlink"/>
                                  <w:rFonts w:ascii="Times New Roman" w:hAnsi="Times New Roman" w:cs="Times New Roman"/>
                                  <w:b/>
                                  <w:bCs/>
                                  <w:sz w:val="20"/>
                                  <w:szCs w:val="20"/>
                                  <w:shd w:val="clear" w:color="auto" w:fill="FFFFFF"/>
                                </w:rPr>
                                <w:t>editor.ajphr@gmail.com</w:t>
                              </w:r>
                            </w:hyperlink>
                          </w:p>
                        </w:txbxContent>
                      </wps:txbx>
                      <wps:bodyPr rot="0" vert="horz" wrap="square" lIns="91440" tIns="45720" rIns="91440" bIns="45720" anchor="t" anchorCtr="0" upright="1">
                        <a:noAutofit/>
                      </wps:bodyPr>
                    </wps:wsp>
                  </a:graphicData>
                </a:graphic>
              </wp:inline>
            </w:drawing>
          </mc:Choice>
          <mc:Fallback>
            <w:pict>
              <v:roundrect w14:anchorId="43856F1C" id="AutoShape 2" o:spid="_x0000_s1027" style="width:229.6pt;height:141.8pt;visibility:visible;mso-wrap-style:square;mso-left-percent:-10001;mso-top-percent:-10001;mso-position-horizontal:absolute;mso-position-horizontal-relative:char;mso-position-vertical:absolute;mso-position-vertical-relative:line;mso-left-percent:-10001;mso-top-percent:-10001;v-text-anchor:top" arcsize="109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">
                <v:textbox>
                  <w:txbxContent>
                    <w:p w14:paraId="3CA4359D" w14:textId="77777777" w:rsidR="00CD3953" w:rsidRDefault="00CD3953" w:rsidP="00EB5F48">
                      <w:pPr>
                        <w:spacing w:line="240" w:lineRule="auto"/>
                        <w:jc w:val="center"/>
                        <w:rPr>
                          <w:rFonts w:asciiTheme="majorBidi" w:hAnsiTheme="majorBidi" w:cstheme="majorBidi"/>
                          <w:noProof/>
                          <w:sz w:val="24"/>
                          <w:szCs w:val="24"/>
                          <w:shd w:val="clear" w:color="auto" w:fill="FFFFFF"/>
                        </w:rPr>
                      </w:pPr>
                      <w:r w:rsidRPr="007628A0">
                        <w:rPr>
                          <w:noProof/>
                          <w:lang w:bidi="gu-IN"/>
                        </w:rPr>
                        <w:drawing>
                          <wp:inline distT="0" distB="0" distL="0" distR="0" wp14:anchorId="26AE0D10" wp14:editId="7E37D535">
                            <wp:extent cx="895350" cy="614684"/>
                            <wp:effectExtent l="19050" t="0" r="0" b="0"/>
                            <wp:docPr id="1" name="Picture 1" descr="F:\list of all journal\AJPHR\log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ist of all journal\AJPHR\logp.png"/>
                                    <pic:cNvPicPr>
                                      <a:picLocks noChangeAspect="1" noChangeArrowheads="1"/>
                                    </pic:cNvPicPr>
                                  </pic:nvPicPr>
                                  <pic:blipFill>
                                    <a:blip r:embed="rId34"/>
                                    <a:srcRect/>
                                    <a:stretch>
                                      <a:fillRect/>
                                    </a:stretch>
                                  </pic:blipFill>
                                  <pic:spPr bwMode="auto">
                                    <a:xfrm>
                                      <a:off x="0" y="0"/>
                                      <a:ext cx="902774" cy="619781"/>
                                    </a:xfrm>
                                    <a:prstGeom prst="rect">
                                      <a:avLst/>
                                    </a:prstGeom>
                                    <a:noFill/>
                                    <a:ln w="9525">
                                      <a:noFill/>
                                      <a:miter lim="800000"/>
                                      <a:headEnd/>
                                      <a:tailEnd/>
                                    </a:ln>
                                  </pic:spPr>
                                </pic:pic>
                              </a:graphicData>
                            </a:graphic>
                          </wp:inline>
                        </w:drawing>
                      </w:r>
                    </w:p>
                    <w:p w14:paraId="02A99D4F" w14:textId="77777777" w:rsidR="00CD3953" w:rsidRPr="008D0308" w:rsidRDefault="00CD3953" w:rsidP="007315DF">
                      <w:pPr>
                        <w:autoSpaceDE w:val="0"/>
                        <w:autoSpaceDN w:val="0"/>
                        <w:adjustRightInd w:val="0"/>
                        <w:spacing w:line="240" w:lineRule="auto"/>
                        <w:rPr>
                          <w:rFonts w:ascii="Times New Roman" w:hAnsi="Times New Roman" w:cs="Times New Roman"/>
                          <w:b/>
                          <w:bCs/>
                          <w:color w:val="000000"/>
                          <w:sz w:val="20"/>
                          <w:szCs w:val="20"/>
                        </w:rPr>
                      </w:pPr>
                      <w:r w:rsidRPr="008D0308">
                        <w:rPr>
                          <w:rFonts w:ascii="Times New Roman" w:hAnsi="Times New Roman" w:cs="Times New Roman"/>
                          <w:b/>
                          <w:bCs/>
                          <w:i/>
                          <w:color w:val="C00000"/>
                          <w:sz w:val="20"/>
                          <w:szCs w:val="20"/>
                        </w:rPr>
                        <w:t>AJPHR is</w:t>
                      </w:r>
                    </w:p>
                    <w:p w14:paraId="400487F0" w14:textId="77777777" w:rsidR="00CD3953" w:rsidRPr="008D0308" w:rsidRDefault="00CD3953" w:rsidP="007315DF">
                      <w:pPr>
                        <w:pStyle w:val="ListParagraph"/>
                        <w:numPr>
                          <w:ilvl w:val="0"/>
                          <w:numId w:val="2"/>
                        </w:numPr>
                        <w:autoSpaceDE w:val="0"/>
                        <w:autoSpaceDN w:val="0"/>
                        <w:adjustRightInd w:val="0"/>
                        <w:spacing w:line="240" w:lineRule="auto"/>
                        <w:ind w:left="0"/>
                        <w:rPr>
                          <w:rFonts w:ascii="Times New Roman" w:hAnsi="Times New Roman" w:cs="Times New Roman"/>
                          <w:b/>
                          <w:bCs/>
                          <w:color w:val="7030A0"/>
                          <w:sz w:val="20"/>
                          <w:szCs w:val="20"/>
                        </w:rPr>
                      </w:pPr>
                      <w:r w:rsidRPr="008D0308">
                        <w:rPr>
                          <w:rFonts w:ascii="Times New Roman" w:hAnsi="Times New Roman" w:cs="Times New Roman"/>
                          <w:b/>
                          <w:bCs/>
                          <w:color w:val="7030A0"/>
                          <w:sz w:val="20"/>
                          <w:szCs w:val="20"/>
                        </w:rPr>
                        <w:t>Peer-reviewed</w:t>
                      </w:r>
                    </w:p>
                    <w:p w14:paraId="08DFCA6D" w14:textId="77777777" w:rsidR="00CD3953" w:rsidRPr="008D0308" w:rsidRDefault="00CD3953" w:rsidP="007315DF">
                      <w:pPr>
                        <w:pStyle w:val="ListParagraph"/>
                        <w:numPr>
                          <w:ilvl w:val="0"/>
                          <w:numId w:val="2"/>
                        </w:numPr>
                        <w:autoSpaceDE w:val="0"/>
                        <w:autoSpaceDN w:val="0"/>
                        <w:adjustRightInd w:val="0"/>
                        <w:spacing w:line="240" w:lineRule="auto"/>
                        <w:ind w:left="0"/>
                        <w:rPr>
                          <w:rFonts w:ascii="Times New Roman" w:hAnsi="Times New Roman" w:cs="Times New Roman"/>
                          <w:b/>
                          <w:bCs/>
                          <w:color w:val="7030A0"/>
                          <w:sz w:val="20"/>
                          <w:szCs w:val="20"/>
                        </w:rPr>
                      </w:pPr>
                      <w:r w:rsidRPr="008D0308">
                        <w:rPr>
                          <w:rFonts w:ascii="Times New Roman" w:hAnsi="Times New Roman" w:cs="Times New Roman"/>
                          <w:b/>
                          <w:bCs/>
                          <w:color w:val="7030A0"/>
                          <w:sz w:val="20"/>
                          <w:szCs w:val="20"/>
                        </w:rPr>
                        <w:t>monthly</w:t>
                      </w:r>
                    </w:p>
                    <w:p w14:paraId="0C655F9D" w14:textId="77777777" w:rsidR="00CD3953" w:rsidRPr="008D0308" w:rsidRDefault="00CD3953" w:rsidP="007315DF">
                      <w:pPr>
                        <w:pStyle w:val="ListParagraph"/>
                        <w:numPr>
                          <w:ilvl w:val="0"/>
                          <w:numId w:val="2"/>
                        </w:numPr>
                        <w:autoSpaceDE w:val="0"/>
                        <w:autoSpaceDN w:val="0"/>
                        <w:adjustRightInd w:val="0"/>
                        <w:spacing w:line="240" w:lineRule="auto"/>
                        <w:ind w:left="0"/>
                        <w:rPr>
                          <w:rFonts w:ascii="Times New Roman" w:hAnsi="Times New Roman" w:cs="Times New Roman"/>
                          <w:b/>
                          <w:bCs/>
                          <w:color w:val="7030A0"/>
                          <w:sz w:val="20"/>
                          <w:szCs w:val="20"/>
                        </w:rPr>
                      </w:pPr>
                      <w:r w:rsidRPr="008D0308">
                        <w:rPr>
                          <w:rFonts w:ascii="Times New Roman" w:hAnsi="Times New Roman" w:cs="Times New Roman"/>
                          <w:b/>
                          <w:bCs/>
                          <w:color w:val="7030A0"/>
                          <w:sz w:val="20"/>
                          <w:szCs w:val="20"/>
                        </w:rPr>
                        <w:t>Rapid publication</w:t>
                      </w:r>
                    </w:p>
                    <w:p w14:paraId="2811BD5D" w14:textId="77777777" w:rsidR="00CD3953" w:rsidRPr="008D0308" w:rsidRDefault="00CD3953" w:rsidP="007315DF">
                      <w:pPr>
                        <w:autoSpaceDE w:val="0"/>
                        <w:autoSpaceDN w:val="0"/>
                        <w:adjustRightInd w:val="0"/>
                        <w:spacing w:line="240" w:lineRule="auto"/>
                        <w:rPr>
                          <w:rFonts w:ascii="Times New Roman" w:hAnsi="Times New Roman" w:cs="Times New Roman"/>
                          <w:b/>
                          <w:bCs/>
                          <w:iCs/>
                          <w:color w:val="000000"/>
                          <w:sz w:val="20"/>
                          <w:szCs w:val="20"/>
                        </w:rPr>
                      </w:pPr>
                      <w:r w:rsidRPr="008D0308">
                        <w:rPr>
                          <w:rFonts w:ascii="Times New Roman" w:hAnsi="Times New Roman" w:cs="Times New Roman"/>
                          <w:b/>
                          <w:bCs/>
                          <w:iCs/>
                          <w:color w:val="000000"/>
                          <w:sz w:val="20"/>
                          <w:szCs w:val="20"/>
                        </w:rPr>
                        <w:t>Submit your next manuscript at</w:t>
                      </w:r>
                    </w:p>
                    <w:p w14:paraId="4B9A5C85" w14:textId="77777777" w:rsidR="00CD3953" w:rsidRPr="007628A0" w:rsidRDefault="00CD3953" w:rsidP="007315DF">
                      <w:pPr>
                        <w:autoSpaceDE w:val="0"/>
                        <w:autoSpaceDN w:val="0"/>
                        <w:adjustRightInd w:val="0"/>
                        <w:spacing w:line="240" w:lineRule="auto"/>
                        <w:rPr>
                          <w:rFonts w:asciiTheme="majorBidi" w:hAnsiTheme="majorBidi" w:cstheme="majorBidi"/>
                          <w:color w:val="000000"/>
                          <w:sz w:val="20"/>
                          <w:szCs w:val="20"/>
                        </w:rPr>
                      </w:pPr>
                      <w:hyperlink r:id="rId39" w:history="1">
                        <w:r w:rsidRPr="008D0308">
                          <w:rPr>
                            <w:rStyle w:val="Hyperlink"/>
                            <w:rFonts w:ascii="Times New Roman" w:hAnsi="Times New Roman" w:cs="Times New Roman"/>
                            <w:b/>
                            <w:bCs/>
                            <w:sz w:val="20"/>
                            <w:szCs w:val="20"/>
                            <w:shd w:val="clear" w:color="auto" w:fill="FFFFFF"/>
                          </w:rPr>
                          <w:t>editor@</w:t>
                        </w:r>
                      </w:hyperlink>
                      <w:hyperlink r:id="rId40" w:history="1">
                        <w:r w:rsidRPr="008D0308">
                          <w:rPr>
                            <w:rStyle w:val="Hyperlink"/>
                            <w:rFonts w:ascii="Times New Roman" w:hAnsi="Times New Roman" w:cs="Times New Roman"/>
                            <w:b/>
                            <w:bCs/>
                            <w:sz w:val="20"/>
                            <w:szCs w:val="20"/>
                            <w:shd w:val="clear" w:color="auto" w:fill="FFFFFF"/>
                          </w:rPr>
                          <w:t>ajphr</w:t>
                        </w:r>
                      </w:hyperlink>
                      <w:hyperlink r:id="rId41" w:history="1">
                        <w:r w:rsidRPr="008D0308">
                          <w:rPr>
                            <w:rStyle w:val="Hyperlink"/>
                            <w:rFonts w:ascii="Times New Roman" w:hAnsi="Times New Roman" w:cs="Times New Roman"/>
                            <w:b/>
                            <w:bCs/>
                            <w:sz w:val="20"/>
                            <w:szCs w:val="20"/>
                            <w:shd w:val="clear" w:color="auto" w:fill="FFFFFF"/>
                          </w:rPr>
                          <w:t>.com</w:t>
                        </w:r>
                      </w:hyperlink>
                      <w:r w:rsidRPr="008D0308">
                        <w:rPr>
                          <w:rStyle w:val="Strong"/>
                          <w:rFonts w:ascii="Times New Roman" w:hAnsi="Times New Roman" w:cs="Times New Roman"/>
                          <w:color w:val="262626"/>
                          <w:sz w:val="20"/>
                          <w:szCs w:val="20"/>
                          <w:shd w:val="clear" w:color="auto" w:fill="FFFFFF"/>
                        </w:rPr>
                        <w:t> / </w:t>
                      </w:r>
                      <w:hyperlink r:id="rId42" w:history="1">
                        <w:r w:rsidRPr="008D0308">
                          <w:rPr>
                            <w:rStyle w:val="Hyperlink"/>
                            <w:rFonts w:ascii="Times New Roman" w:hAnsi="Times New Roman" w:cs="Times New Roman"/>
                            <w:b/>
                            <w:bCs/>
                            <w:sz w:val="20"/>
                            <w:szCs w:val="20"/>
                            <w:shd w:val="clear" w:color="auto" w:fill="FFFFFF"/>
                          </w:rPr>
                          <w:t>editor.ajphr@gmail.com</w:t>
                        </w:r>
                      </w:hyperlink>
                    </w:p>
                  </w:txbxContent>
                </v:textbox>
                <w10:anchorlock/>
              </v:roundrect>
            </w:pict>
          </mc:Fallback>
        </mc:AlternateContent>
      </w:r>
    </w:p>
    <w:sectPr w:rsidR="00AA2E9E" w:rsidRPr="00B73B88" w:rsidSect="00D05324">
      <w:headerReference w:type="default" r:id="rId43"/>
      <w:footerReference w:type="default" r:id="rId44"/>
      <w:footerReference w:type="first" r:id="rId45"/>
      <w:pgSz w:w="12240" w:h="15840"/>
      <w:pgMar w:top="864" w:right="1440" w:bottom="1152" w:left="1440" w:header="36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C020B8" w14:textId="77777777" w:rsidR="00A35E69" w:rsidRDefault="00A35E69" w:rsidP="00132DAB">
      <w:pPr>
        <w:spacing w:line="240" w:lineRule="auto"/>
      </w:pPr>
      <w:r>
        <w:separator/>
      </w:r>
    </w:p>
  </w:endnote>
  <w:endnote w:type="continuationSeparator" w:id="0">
    <w:p w14:paraId="77209E31" w14:textId="77777777" w:rsidR="00A35E69" w:rsidRDefault="00A35E69" w:rsidP="00132DA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hruti">
    <w:panose1 w:val="02000500000000000000"/>
    <w:charset w:val="00"/>
    <w:family w:val="swiss"/>
    <w:pitch w:val="variable"/>
    <w:sig w:usb0="0004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ZXSYWP+MinionPro-Cn">
    <w:altName w:val="MS Mincho"/>
    <w:panose1 w:val="00000000000000000000"/>
    <w:charset w:val="00"/>
    <w:family w:val="roman"/>
    <w:notTrueType/>
    <w:pitch w:val="default"/>
    <w:sig w:usb0="00000003" w:usb1="08070000" w:usb2="00000010" w:usb3="00000000" w:csb0="00020001" w:csb1="00000000"/>
  </w:font>
  <w:font w:name="HPPPPK+TimesNew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Adobe Garamond Pro">
    <w:panose1 w:val="00000000000000000000"/>
    <w:charset w:val="00"/>
    <w:family w:val="roman"/>
    <w:notTrueType/>
    <w:pitch w:val="variable"/>
    <w:sig w:usb0="00000007" w:usb1="00000001"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EU-B3">
    <w:altName w:val="EU-B3"/>
    <w:panose1 w:val="00000000000000000000"/>
    <w:charset w:val="00"/>
    <w:family w:val="roman"/>
    <w:notTrueType/>
    <w:pitch w:val="default"/>
    <w:sig w:usb0="00000003" w:usb1="00000000" w:usb2="00000000" w:usb3="00000000" w:csb0="00000001" w:csb1="00000000"/>
  </w:font>
  <w:font w:name="Kozuka Mincho Pro">
    <w:altName w:val="Kozuka Mincho Pro"/>
    <w:panose1 w:val="00000000000000000000"/>
    <w:charset w:val="00"/>
    <w:family w:val="roman"/>
    <w:notTrueType/>
    <w:pitch w:val="default"/>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ITC Stone Sans">
    <w:altName w:val="Arial"/>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CellMar>
        <w:top w:w="72" w:type="dxa"/>
        <w:left w:w="115" w:type="dxa"/>
        <w:bottom w:w="72" w:type="dxa"/>
        <w:right w:w="115" w:type="dxa"/>
      </w:tblCellMar>
      <w:tblLook w:val="04A0" w:firstRow="1" w:lastRow="0" w:firstColumn="1" w:lastColumn="0" w:noHBand="0" w:noVBand="1"/>
    </w:tblPr>
    <w:tblGrid>
      <w:gridCol w:w="8631"/>
      <w:gridCol w:w="959"/>
    </w:tblGrid>
    <w:tr w:rsidR="00881657" w14:paraId="7B400675" w14:textId="77777777" w:rsidTr="00F90DEC">
      <w:tc>
        <w:tcPr>
          <w:tcW w:w="4500" w:type="pct"/>
          <w:tcBorders>
            <w:top w:val="single" w:sz="4" w:space="0" w:color="000000" w:themeColor="text1"/>
          </w:tcBorders>
          <w:shd w:val="clear" w:color="auto" w:fill="DDD9C3" w:themeFill="background2" w:themeFillShade="E6"/>
        </w:tcPr>
        <w:p w14:paraId="249ED46E" w14:textId="77777777" w:rsidR="00881657" w:rsidRDefault="00881657" w:rsidP="00881657">
          <w:pPr>
            <w:pStyle w:val="Footer"/>
            <w:tabs>
              <w:tab w:val="left" w:pos="270"/>
            </w:tabs>
          </w:pPr>
          <w:hyperlink r:id="rId1" w:history="1">
            <w:r w:rsidRPr="004A58F5">
              <w:rPr>
                <w:rStyle w:val="Hyperlink"/>
              </w:rPr>
              <w:t>www.ajphr.com</w:t>
            </w:r>
          </w:hyperlink>
          <w:r>
            <w:tab/>
          </w:r>
        </w:p>
      </w:tc>
      <w:tc>
        <w:tcPr>
          <w:tcW w:w="500" w:type="pct"/>
          <w:tcBorders>
            <w:top w:val="single" w:sz="4" w:space="0" w:color="C0504D" w:themeColor="accent2"/>
          </w:tcBorders>
          <w:shd w:val="clear" w:color="auto" w:fill="943634" w:themeFill="accent2" w:themeFillShade="BF"/>
        </w:tcPr>
        <w:p w14:paraId="7C484305" w14:textId="77777777" w:rsidR="00881657" w:rsidRDefault="00881657" w:rsidP="00881657">
          <w:pPr>
            <w:pStyle w:val="Header"/>
            <w:jc w:val="center"/>
            <w:rPr>
              <w:color w:val="FFFFFF" w:themeColor="background1"/>
            </w:rPr>
          </w:pPr>
          <w:r>
            <w:fldChar w:fldCharType="begin"/>
          </w:r>
          <w:r>
            <w:instrText xml:space="preserve"> PAGE   \* MERGEFORMAT </w:instrText>
          </w:r>
          <w:r>
            <w:fldChar w:fldCharType="separate"/>
          </w:r>
          <w:r w:rsidRPr="004733D1">
            <w:rPr>
              <w:noProof/>
              <w:color w:val="FFFFFF" w:themeColor="background1"/>
            </w:rPr>
            <w:t>3</w:t>
          </w:r>
          <w:r>
            <w:rPr>
              <w:noProof/>
              <w:color w:val="FFFFFF" w:themeColor="background1"/>
            </w:rPr>
            <w:fldChar w:fldCharType="end"/>
          </w:r>
        </w:p>
      </w:tc>
    </w:tr>
  </w:tbl>
  <w:p w14:paraId="4A8536EC" w14:textId="77777777" w:rsidR="00881657" w:rsidRDefault="008816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0" w:rightFromText="180" w:vertAnchor="text" w:horzAnchor="margin" w:tblpY="-63"/>
      <w:tblW w:w="9468" w:type="dxa"/>
      <w:tblLook w:val="04A0" w:firstRow="1" w:lastRow="0" w:firstColumn="1" w:lastColumn="0" w:noHBand="0" w:noVBand="1"/>
    </w:tblPr>
    <w:tblGrid>
      <w:gridCol w:w="9468"/>
    </w:tblGrid>
    <w:tr w:rsidR="00881657" w:rsidRPr="001941D1" w14:paraId="0063E5E9" w14:textId="77777777" w:rsidTr="00F90DEC">
      <w:trPr>
        <w:trHeight w:val="620"/>
      </w:trPr>
      <w:tc>
        <w:tcPr>
          <w:tcW w:w="9468" w:type="dxa"/>
          <w:shd w:val="pct5" w:color="auto" w:fill="auto"/>
        </w:tcPr>
        <w:p w14:paraId="39C97395" w14:textId="7FEBA5BB" w:rsidR="00881657" w:rsidRPr="00D22927" w:rsidRDefault="00881657" w:rsidP="00881657">
          <w:pPr>
            <w:rPr>
              <w:sz w:val="22"/>
              <w:szCs w:val="22"/>
            </w:rPr>
          </w:pPr>
          <w:r w:rsidRPr="00D22927">
            <w:rPr>
              <w:sz w:val="22"/>
              <w:szCs w:val="22"/>
            </w:rPr>
            <w:t>Please cite this article as:</w:t>
          </w:r>
          <w:r>
            <w:rPr>
              <w:sz w:val="22"/>
              <w:szCs w:val="22"/>
            </w:rPr>
            <w:t xml:space="preserve"> </w:t>
          </w:r>
          <w:r w:rsidR="00C85C22" w:rsidRPr="00C85C22">
            <w:rPr>
              <w:sz w:val="22"/>
              <w:szCs w:val="22"/>
            </w:rPr>
            <w:t xml:space="preserve">Pawar </w:t>
          </w:r>
          <w:r w:rsidR="00C85C22">
            <w:rPr>
              <w:sz w:val="22"/>
              <w:szCs w:val="22"/>
            </w:rPr>
            <w:t xml:space="preserve">PA </w:t>
          </w:r>
          <w:r w:rsidRPr="00D22927">
            <w:rPr>
              <w:bCs/>
              <w:i/>
              <w:iCs/>
              <w:sz w:val="22"/>
              <w:szCs w:val="22"/>
            </w:rPr>
            <w:t>et al</w:t>
          </w:r>
          <w:r w:rsidRPr="00D22927">
            <w:rPr>
              <w:bCs/>
              <w:sz w:val="22"/>
              <w:szCs w:val="22"/>
            </w:rPr>
            <w:t>.,</w:t>
          </w:r>
          <w:r w:rsidRPr="00A70DD2">
            <w:rPr>
              <w:bCs/>
              <w:sz w:val="22"/>
              <w:szCs w:val="32"/>
            </w:rPr>
            <w:t xml:space="preserve"> </w:t>
          </w:r>
          <w:r w:rsidR="00C85C22" w:rsidRPr="00C85C22">
            <w:rPr>
              <w:bCs/>
              <w:sz w:val="22"/>
              <w:szCs w:val="32"/>
            </w:rPr>
            <w:t>Comparative Study of New Drug Approval Processes in India, US and Canada</w:t>
          </w:r>
          <w:r w:rsidRPr="00D22927">
            <w:rPr>
              <w:sz w:val="22"/>
              <w:szCs w:val="22"/>
            </w:rPr>
            <w:t>. American Journal of Pharmacy &amp; Health Research 20</w:t>
          </w:r>
          <w:r>
            <w:rPr>
              <w:sz w:val="22"/>
              <w:szCs w:val="22"/>
            </w:rPr>
            <w:t>2</w:t>
          </w:r>
          <w:r w:rsidR="00900F59">
            <w:rPr>
              <w:sz w:val="22"/>
              <w:szCs w:val="22"/>
            </w:rPr>
            <w:t>6</w:t>
          </w:r>
          <w:r>
            <w:rPr>
              <w:sz w:val="22"/>
              <w:szCs w:val="22"/>
            </w:rPr>
            <w:t>.</w:t>
          </w:r>
        </w:p>
      </w:tc>
    </w:tr>
  </w:tbl>
  <w:p w14:paraId="3C384BEF" w14:textId="77777777" w:rsidR="00881657" w:rsidRDefault="008816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26EEE5" w14:textId="77777777" w:rsidR="00A35E69" w:rsidRDefault="00A35E69" w:rsidP="00132DAB">
      <w:pPr>
        <w:spacing w:line="240" w:lineRule="auto"/>
      </w:pPr>
      <w:r>
        <w:separator/>
      </w:r>
    </w:p>
  </w:footnote>
  <w:footnote w:type="continuationSeparator" w:id="0">
    <w:p w14:paraId="50135603" w14:textId="77777777" w:rsidR="00A35E69" w:rsidRDefault="00A35E69" w:rsidP="00132DA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4B6AF4" w14:textId="5AB27638" w:rsidR="00881657" w:rsidRPr="00145D62" w:rsidRDefault="00C85C22" w:rsidP="00881657">
    <w:pPr>
      <w:pStyle w:val="Header"/>
      <w:shd w:val="clear" w:color="auto" w:fill="632423" w:themeFill="accent2" w:themeFillShade="80"/>
      <w:rPr>
        <w:rFonts w:ascii="Times New Roman" w:hAnsi="Times New Roman" w:cs="Times New Roman"/>
        <w:b/>
        <w:bCs/>
        <w:sz w:val="24"/>
        <w:szCs w:val="24"/>
        <w:u w:val="single"/>
      </w:rPr>
    </w:pPr>
    <w:r w:rsidRPr="00C85C22">
      <w:rPr>
        <w:rFonts w:ascii="Times New Roman" w:hAnsi="Times New Roman" w:cs="Times New Roman"/>
        <w:b/>
        <w:bCs/>
        <w:color w:val="000000" w:themeColor="text1"/>
        <w:sz w:val="24"/>
        <w:szCs w:val="24"/>
        <w:u w:val="single"/>
        <w:shd w:val="clear" w:color="auto" w:fill="FFFFFF" w:themeFill="background1"/>
      </w:rPr>
      <w:t>Pawar</w:t>
    </w:r>
    <w:r w:rsidR="00881657">
      <w:rPr>
        <w:rFonts w:ascii="Times New Roman" w:hAnsi="Times New Roman" w:cs="Times New Roman"/>
        <w:b/>
        <w:bCs/>
        <w:color w:val="000000" w:themeColor="text1"/>
        <w:sz w:val="24"/>
        <w:szCs w:val="24"/>
        <w:u w:val="single"/>
        <w:shd w:val="clear" w:color="auto" w:fill="FFFFFF" w:themeFill="background1"/>
      </w:rPr>
      <w:t xml:space="preserve"> </w:t>
    </w:r>
    <w:r w:rsidR="00881657" w:rsidRPr="005465F3">
      <w:rPr>
        <w:rFonts w:ascii="Times New Roman" w:hAnsi="Times New Roman" w:cs="Times New Roman"/>
        <w:b/>
        <w:bCs/>
        <w:i/>
        <w:color w:val="000000" w:themeColor="text1"/>
        <w:sz w:val="24"/>
        <w:szCs w:val="24"/>
        <w:u w:val="single"/>
        <w:shd w:val="clear" w:color="auto" w:fill="FFFFFF" w:themeFill="background1"/>
      </w:rPr>
      <w:t>et al</w:t>
    </w:r>
    <w:r w:rsidR="00881657" w:rsidRPr="00145D62">
      <w:rPr>
        <w:rFonts w:ascii="Times New Roman" w:hAnsi="Times New Roman" w:cs="Times New Roman"/>
        <w:b/>
        <w:bCs/>
        <w:i/>
        <w:color w:val="000000" w:themeColor="text1"/>
        <w:sz w:val="24"/>
        <w:szCs w:val="24"/>
        <w:u w:val="single"/>
        <w:shd w:val="clear" w:color="auto" w:fill="FFFFFF" w:themeFill="background1"/>
      </w:rPr>
      <w:t>.,</w:t>
    </w:r>
    <w:r w:rsidR="00881657" w:rsidRPr="00145D62">
      <w:rPr>
        <w:rFonts w:ascii="Times New Roman" w:hAnsi="Times New Roman" w:cs="Times New Roman"/>
        <w:b/>
        <w:bCs/>
        <w:color w:val="000000" w:themeColor="text1"/>
        <w:sz w:val="24"/>
        <w:szCs w:val="24"/>
        <w:u w:val="single"/>
        <w:shd w:val="clear" w:color="auto" w:fill="FFFFFF" w:themeFill="background1"/>
      </w:rPr>
      <w:tab/>
      <w:t>Am. J. Pharm</w:t>
    </w:r>
    <w:r w:rsidR="00881657">
      <w:rPr>
        <w:rFonts w:ascii="Times New Roman" w:hAnsi="Times New Roman" w:cs="Times New Roman"/>
        <w:b/>
        <w:bCs/>
        <w:color w:val="000000" w:themeColor="text1"/>
        <w:sz w:val="24"/>
        <w:szCs w:val="24"/>
        <w:u w:val="single"/>
        <w:shd w:val="clear" w:color="auto" w:fill="FFFFFF" w:themeFill="background1"/>
      </w:rPr>
      <w:t xml:space="preserve"> Health </w:t>
    </w:r>
    <w:r w:rsidR="00881657" w:rsidRPr="00145D62">
      <w:rPr>
        <w:rFonts w:ascii="Times New Roman" w:hAnsi="Times New Roman" w:cs="Times New Roman"/>
        <w:b/>
        <w:bCs/>
        <w:color w:val="000000" w:themeColor="text1"/>
        <w:sz w:val="24"/>
        <w:szCs w:val="24"/>
        <w:u w:val="single"/>
        <w:shd w:val="clear" w:color="auto" w:fill="FFFFFF" w:themeFill="background1"/>
      </w:rPr>
      <w:t>Res 20</w:t>
    </w:r>
    <w:r w:rsidR="00881657">
      <w:rPr>
        <w:rFonts w:ascii="Times New Roman" w:hAnsi="Times New Roman" w:cs="Times New Roman"/>
        <w:b/>
        <w:bCs/>
        <w:color w:val="000000" w:themeColor="text1"/>
        <w:sz w:val="24"/>
        <w:szCs w:val="24"/>
        <w:u w:val="single"/>
        <w:shd w:val="clear" w:color="auto" w:fill="FFFFFF" w:themeFill="background1"/>
      </w:rPr>
      <w:t>2</w:t>
    </w:r>
    <w:r w:rsidR="002704DB">
      <w:rPr>
        <w:rFonts w:ascii="Times New Roman" w:hAnsi="Times New Roman" w:cs="Times New Roman"/>
        <w:b/>
        <w:bCs/>
        <w:color w:val="000000" w:themeColor="text1"/>
        <w:sz w:val="24"/>
        <w:szCs w:val="24"/>
        <w:u w:val="single"/>
        <w:shd w:val="clear" w:color="auto" w:fill="FFFFFF" w:themeFill="background1"/>
      </w:rPr>
      <w:t>6</w:t>
    </w:r>
    <w:r w:rsidR="00881657" w:rsidRPr="00145D62">
      <w:rPr>
        <w:rFonts w:ascii="Times New Roman" w:hAnsi="Times New Roman" w:cs="Times New Roman"/>
        <w:b/>
        <w:bCs/>
        <w:color w:val="000000" w:themeColor="text1"/>
        <w:sz w:val="24"/>
        <w:szCs w:val="24"/>
        <w:u w:val="single"/>
        <w:shd w:val="clear" w:color="auto" w:fill="FFFFFF" w:themeFill="background1"/>
      </w:rPr>
      <w:t>;</w:t>
    </w:r>
    <w:r w:rsidR="00881657">
      <w:rPr>
        <w:rFonts w:ascii="Times New Roman" w:hAnsi="Times New Roman" w:cs="Times New Roman"/>
        <w:b/>
        <w:bCs/>
        <w:color w:val="000000" w:themeColor="text1"/>
        <w:sz w:val="24"/>
        <w:szCs w:val="24"/>
        <w:u w:val="single"/>
        <w:shd w:val="clear" w:color="auto" w:fill="FFFFFF" w:themeFill="background1"/>
      </w:rPr>
      <w:t>1</w:t>
    </w:r>
    <w:r w:rsidR="002704DB">
      <w:rPr>
        <w:rFonts w:ascii="Times New Roman" w:hAnsi="Times New Roman" w:cs="Times New Roman"/>
        <w:b/>
        <w:bCs/>
        <w:color w:val="000000" w:themeColor="text1"/>
        <w:sz w:val="24"/>
        <w:szCs w:val="24"/>
        <w:u w:val="single"/>
        <w:shd w:val="clear" w:color="auto" w:fill="FFFFFF" w:themeFill="background1"/>
      </w:rPr>
      <w:t>4</w:t>
    </w:r>
    <w:r w:rsidR="00881657" w:rsidRPr="00145D62">
      <w:rPr>
        <w:rFonts w:ascii="Times New Roman" w:hAnsi="Times New Roman" w:cs="Times New Roman"/>
        <w:b/>
        <w:bCs/>
        <w:color w:val="000000" w:themeColor="text1"/>
        <w:sz w:val="24"/>
        <w:szCs w:val="24"/>
        <w:u w:val="single"/>
        <w:shd w:val="clear" w:color="auto" w:fill="FFFFFF" w:themeFill="background1"/>
      </w:rPr>
      <w:t>(</w:t>
    </w:r>
    <w:r w:rsidR="002704DB">
      <w:rPr>
        <w:rFonts w:ascii="Times New Roman" w:hAnsi="Times New Roman" w:cs="Times New Roman"/>
        <w:b/>
        <w:bCs/>
        <w:color w:val="000000" w:themeColor="text1"/>
        <w:sz w:val="24"/>
        <w:szCs w:val="24"/>
        <w:u w:val="single"/>
        <w:shd w:val="clear" w:color="auto" w:fill="FFFFFF" w:themeFill="background1"/>
      </w:rPr>
      <w:t>0</w:t>
    </w:r>
    <w:r>
      <w:rPr>
        <w:rFonts w:ascii="Times New Roman" w:hAnsi="Times New Roman" w:cs="Times New Roman"/>
        <w:b/>
        <w:bCs/>
        <w:color w:val="000000" w:themeColor="text1"/>
        <w:sz w:val="24"/>
        <w:szCs w:val="24"/>
        <w:u w:val="single"/>
        <w:shd w:val="clear" w:color="auto" w:fill="FFFFFF" w:themeFill="background1"/>
      </w:rPr>
      <w:t>2</w:t>
    </w:r>
    <w:r w:rsidR="00881657">
      <w:rPr>
        <w:rFonts w:ascii="Times New Roman" w:hAnsi="Times New Roman" w:cs="Times New Roman"/>
        <w:b/>
        <w:bCs/>
        <w:color w:val="000000" w:themeColor="text1"/>
        <w:sz w:val="24"/>
        <w:szCs w:val="24"/>
        <w:u w:val="single"/>
        <w:shd w:val="clear" w:color="auto" w:fill="FFFFFF" w:themeFill="background1"/>
      </w:rPr>
      <w:t xml:space="preserve">)    </w:t>
    </w:r>
    <w:r w:rsidR="00881657">
      <w:rPr>
        <w:rFonts w:ascii="Times New Roman" w:hAnsi="Times New Roman" w:cs="Times New Roman"/>
        <w:b/>
        <w:bCs/>
        <w:color w:val="000000" w:themeColor="text1"/>
        <w:sz w:val="24"/>
        <w:szCs w:val="24"/>
        <w:u w:val="single"/>
        <w:shd w:val="clear" w:color="auto" w:fill="FFFFFF" w:themeFill="background1"/>
      </w:rPr>
      <w:tab/>
      <w:t>ISSN: 2321</w:t>
    </w:r>
    <w:r w:rsidR="00881657" w:rsidRPr="00145D62">
      <w:rPr>
        <w:rFonts w:ascii="Times New Roman" w:hAnsi="Times New Roman" w:cs="Times New Roman"/>
        <w:b/>
        <w:bCs/>
        <w:color w:val="000000" w:themeColor="text1"/>
        <w:sz w:val="24"/>
        <w:szCs w:val="24"/>
        <w:u w:val="single"/>
        <w:shd w:val="clear" w:color="auto" w:fill="FFFFFF" w:themeFill="background1"/>
      </w:rPr>
      <w:t>-</w:t>
    </w:r>
    <w:r w:rsidR="00881657">
      <w:rPr>
        <w:rFonts w:ascii="Times New Roman" w:hAnsi="Times New Roman" w:cs="Times New Roman"/>
        <w:b/>
        <w:bCs/>
        <w:color w:val="000000" w:themeColor="text1"/>
        <w:sz w:val="24"/>
        <w:szCs w:val="24"/>
        <w:u w:val="single"/>
        <w:shd w:val="clear" w:color="auto" w:fill="FFFFFF" w:themeFill="background1"/>
      </w:rPr>
      <w:t>3647</w:t>
    </w:r>
  </w:p>
  <w:p w14:paraId="2A26989B" w14:textId="77777777" w:rsidR="00881657" w:rsidRDefault="008816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singleLevel"/>
    <w:tmpl w:val="00000001"/>
    <w:name w:val="WW8Num2"/>
    <w:lvl w:ilvl="0">
      <w:start w:val="1"/>
      <w:numFmt w:val="lowerRoman"/>
      <w:lvlText w:val="%1)"/>
      <w:lvlJc w:val="left"/>
      <w:pPr>
        <w:tabs>
          <w:tab w:val="num" w:pos="765"/>
        </w:tabs>
        <w:ind w:left="765" w:hanging="720"/>
      </w:pPr>
    </w:lvl>
  </w:abstractNum>
  <w:abstractNum w:abstractNumId="1" w15:restartNumberingAfterBreak="0">
    <w:nsid w:val="0247005D"/>
    <w:multiLevelType w:val="hybridMultilevel"/>
    <w:tmpl w:val="56D0E1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361B5A"/>
    <w:multiLevelType w:val="hybridMultilevel"/>
    <w:tmpl w:val="9D94CF46"/>
    <w:lvl w:ilvl="0" w:tplc="5DFE2F18">
      <w:start w:val="1"/>
      <w:numFmt w:val="decimal"/>
      <w:lvlText w:val="%1."/>
      <w:lvlJc w:val="left"/>
      <w:pPr>
        <w:ind w:left="720" w:hanging="360"/>
      </w:pPr>
      <w:rPr>
        <w:vertAlign w:val="baseli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E25494A"/>
    <w:multiLevelType w:val="hybridMultilevel"/>
    <w:tmpl w:val="AC607C3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F20640F"/>
    <w:multiLevelType w:val="hybridMultilevel"/>
    <w:tmpl w:val="DEE0FC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F17F9F"/>
    <w:multiLevelType w:val="hybridMultilevel"/>
    <w:tmpl w:val="764016B4"/>
    <w:lvl w:ilvl="0" w:tplc="5652F9E6">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19C00C7B"/>
    <w:multiLevelType w:val="hybridMultilevel"/>
    <w:tmpl w:val="D5D022A8"/>
    <w:lvl w:ilvl="0" w:tplc="5DFE2F18">
      <w:start w:val="1"/>
      <w:numFmt w:val="decimal"/>
      <w:lvlText w:val="%1."/>
      <w:lvlJc w:val="left"/>
      <w:pPr>
        <w:ind w:left="720" w:hanging="360"/>
      </w:pPr>
      <w:rPr>
        <w:vertAlign w:val="baseli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CF811B5"/>
    <w:multiLevelType w:val="hybridMultilevel"/>
    <w:tmpl w:val="0502A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005DA0"/>
    <w:multiLevelType w:val="hybridMultilevel"/>
    <w:tmpl w:val="215660CE"/>
    <w:lvl w:ilvl="0" w:tplc="40090001">
      <w:start w:val="1"/>
      <w:numFmt w:val="bullet"/>
      <w:lvlText w:val=""/>
      <w:lvlJc w:val="left"/>
      <w:pPr>
        <w:ind w:left="720" w:hanging="360"/>
      </w:pPr>
      <w:rPr>
        <w:rFonts w:ascii="Symbol" w:hAnsi="Symbol" w:hint="default"/>
      </w:rPr>
    </w:lvl>
    <w:lvl w:ilvl="1" w:tplc="4FE6A244">
      <w:start w:val="3"/>
      <w:numFmt w:val="bullet"/>
      <w:lvlText w:val="•"/>
      <w:lvlJc w:val="left"/>
      <w:pPr>
        <w:ind w:left="1440" w:hanging="360"/>
      </w:pPr>
      <w:rPr>
        <w:rFonts w:ascii="Times New Roman" w:eastAsia="Times New Roman" w:hAnsi="Times New Roman" w:cs="Times New Roman"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69F6B23"/>
    <w:multiLevelType w:val="hybridMultilevel"/>
    <w:tmpl w:val="C62AD94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2DC93C7B"/>
    <w:multiLevelType w:val="hybridMultilevel"/>
    <w:tmpl w:val="1BB0ACE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14024EA"/>
    <w:multiLevelType w:val="hybridMultilevel"/>
    <w:tmpl w:val="F6D2820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3C370AB"/>
    <w:multiLevelType w:val="hybridMultilevel"/>
    <w:tmpl w:val="2608722E"/>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3" w15:restartNumberingAfterBreak="0">
    <w:nsid w:val="4BB766FF"/>
    <w:multiLevelType w:val="hybridMultilevel"/>
    <w:tmpl w:val="022A4D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52CC16EC"/>
    <w:multiLevelType w:val="hybridMultilevel"/>
    <w:tmpl w:val="0328502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5933501B"/>
    <w:multiLevelType w:val="hybridMultilevel"/>
    <w:tmpl w:val="EE82705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645F51E2"/>
    <w:multiLevelType w:val="hybridMultilevel"/>
    <w:tmpl w:val="21425F0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6B237E12"/>
    <w:multiLevelType w:val="hybridMultilevel"/>
    <w:tmpl w:val="ABCAD5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DDE3F26"/>
    <w:multiLevelType w:val="hybridMultilevel"/>
    <w:tmpl w:val="791ED4D8"/>
    <w:lvl w:ilvl="0" w:tplc="3BB04AC4">
      <w:start w:val="1"/>
      <w:numFmt w:val="decimal"/>
      <w:pStyle w:val="ListBullet"/>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74945583">
    <w:abstractNumId w:val="18"/>
  </w:num>
  <w:num w:numId="2" w16cid:durableId="1561362088">
    <w:abstractNumId w:val="7"/>
  </w:num>
  <w:num w:numId="3" w16cid:durableId="995257673">
    <w:abstractNumId w:val="1"/>
  </w:num>
  <w:num w:numId="4" w16cid:durableId="868496615">
    <w:abstractNumId w:val="4"/>
  </w:num>
  <w:num w:numId="5" w16cid:durableId="615908746">
    <w:abstractNumId w:val="3"/>
  </w:num>
  <w:num w:numId="6" w16cid:durableId="2046978719">
    <w:abstractNumId w:val="17"/>
  </w:num>
  <w:num w:numId="7" w16cid:durableId="2063092105">
    <w:abstractNumId w:val="15"/>
  </w:num>
  <w:num w:numId="8" w16cid:durableId="38476921">
    <w:abstractNumId w:val="5"/>
  </w:num>
  <w:num w:numId="9" w16cid:durableId="170069093">
    <w:abstractNumId w:val="8"/>
  </w:num>
  <w:num w:numId="10" w16cid:durableId="1447577666">
    <w:abstractNumId w:val="14"/>
  </w:num>
  <w:num w:numId="11" w16cid:durableId="990402570">
    <w:abstractNumId w:val="13"/>
  </w:num>
  <w:num w:numId="12" w16cid:durableId="1710641011">
    <w:abstractNumId w:val="10"/>
  </w:num>
  <w:num w:numId="13" w16cid:durableId="374013961">
    <w:abstractNumId w:val="11"/>
  </w:num>
  <w:num w:numId="14" w16cid:durableId="1708215348">
    <w:abstractNumId w:val="12"/>
  </w:num>
  <w:num w:numId="15" w16cid:durableId="1707219849">
    <w:abstractNumId w:val="2"/>
  </w:num>
  <w:num w:numId="16" w16cid:durableId="409809970">
    <w:abstractNumId w:val="9"/>
  </w:num>
  <w:num w:numId="17" w16cid:durableId="1104615020">
    <w:abstractNumId w:val="16"/>
  </w:num>
  <w:num w:numId="18" w16cid:durableId="1360819671">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32DAB"/>
    <w:rsid w:val="00000C16"/>
    <w:rsid w:val="00001669"/>
    <w:rsid w:val="00002285"/>
    <w:rsid w:val="00002BCA"/>
    <w:rsid w:val="00002FC5"/>
    <w:rsid w:val="00003642"/>
    <w:rsid w:val="00003C6C"/>
    <w:rsid w:val="0000404A"/>
    <w:rsid w:val="000043ED"/>
    <w:rsid w:val="000044DD"/>
    <w:rsid w:val="00004757"/>
    <w:rsid w:val="00004F5A"/>
    <w:rsid w:val="000055B4"/>
    <w:rsid w:val="00005776"/>
    <w:rsid w:val="0000738D"/>
    <w:rsid w:val="000076CC"/>
    <w:rsid w:val="0001050C"/>
    <w:rsid w:val="000107FB"/>
    <w:rsid w:val="00010C51"/>
    <w:rsid w:val="000117A5"/>
    <w:rsid w:val="00012781"/>
    <w:rsid w:val="0001278E"/>
    <w:rsid w:val="00013B36"/>
    <w:rsid w:val="00013BC7"/>
    <w:rsid w:val="00014004"/>
    <w:rsid w:val="0001678A"/>
    <w:rsid w:val="00020AD0"/>
    <w:rsid w:val="00021540"/>
    <w:rsid w:val="00021711"/>
    <w:rsid w:val="000231D3"/>
    <w:rsid w:val="00023216"/>
    <w:rsid w:val="00023C61"/>
    <w:rsid w:val="000247BF"/>
    <w:rsid w:val="000250FF"/>
    <w:rsid w:val="00025A15"/>
    <w:rsid w:val="00025F26"/>
    <w:rsid w:val="00032E41"/>
    <w:rsid w:val="0003361A"/>
    <w:rsid w:val="00034599"/>
    <w:rsid w:val="00034810"/>
    <w:rsid w:val="00034E2C"/>
    <w:rsid w:val="00034FE8"/>
    <w:rsid w:val="000352AF"/>
    <w:rsid w:val="000357D5"/>
    <w:rsid w:val="000357EE"/>
    <w:rsid w:val="00035DD9"/>
    <w:rsid w:val="00036A78"/>
    <w:rsid w:val="00036C9C"/>
    <w:rsid w:val="00037302"/>
    <w:rsid w:val="00037F36"/>
    <w:rsid w:val="00040277"/>
    <w:rsid w:val="000405A0"/>
    <w:rsid w:val="00040630"/>
    <w:rsid w:val="00040C6C"/>
    <w:rsid w:val="00041E3F"/>
    <w:rsid w:val="00042683"/>
    <w:rsid w:val="00042848"/>
    <w:rsid w:val="00043E3F"/>
    <w:rsid w:val="0004520C"/>
    <w:rsid w:val="00045BF6"/>
    <w:rsid w:val="00045CC4"/>
    <w:rsid w:val="000507E2"/>
    <w:rsid w:val="00050A5D"/>
    <w:rsid w:val="00052206"/>
    <w:rsid w:val="000527CC"/>
    <w:rsid w:val="000533DF"/>
    <w:rsid w:val="000537CA"/>
    <w:rsid w:val="000541A2"/>
    <w:rsid w:val="000543A7"/>
    <w:rsid w:val="00054B7D"/>
    <w:rsid w:val="000553EE"/>
    <w:rsid w:val="00055FDD"/>
    <w:rsid w:val="00057640"/>
    <w:rsid w:val="000576F4"/>
    <w:rsid w:val="00057AA6"/>
    <w:rsid w:val="00060538"/>
    <w:rsid w:val="0006111E"/>
    <w:rsid w:val="0006175B"/>
    <w:rsid w:val="000620B1"/>
    <w:rsid w:val="00062640"/>
    <w:rsid w:val="00063423"/>
    <w:rsid w:val="0006344B"/>
    <w:rsid w:val="000650E4"/>
    <w:rsid w:val="0006518D"/>
    <w:rsid w:val="000656CD"/>
    <w:rsid w:val="00065C62"/>
    <w:rsid w:val="00066205"/>
    <w:rsid w:val="00066243"/>
    <w:rsid w:val="000669B1"/>
    <w:rsid w:val="00066CFD"/>
    <w:rsid w:val="00067EC4"/>
    <w:rsid w:val="00067ED5"/>
    <w:rsid w:val="00070369"/>
    <w:rsid w:val="000704D1"/>
    <w:rsid w:val="00070719"/>
    <w:rsid w:val="00071124"/>
    <w:rsid w:val="00071409"/>
    <w:rsid w:val="00072687"/>
    <w:rsid w:val="0007364F"/>
    <w:rsid w:val="000742CD"/>
    <w:rsid w:val="00075798"/>
    <w:rsid w:val="000758F7"/>
    <w:rsid w:val="00075D90"/>
    <w:rsid w:val="000763C5"/>
    <w:rsid w:val="00076710"/>
    <w:rsid w:val="000769C9"/>
    <w:rsid w:val="0008127E"/>
    <w:rsid w:val="00081B28"/>
    <w:rsid w:val="00082D6B"/>
    <w:rsid w:val="00082FAB"/>
    <w:rsid w:val="00083EB6"/>
    <w:rsid w:val="00083F67"/>
    <w:rsid w:val="0008404F"/>
    <w:rsid w:val="000844EB"/>
    <w:rsid w:val="00084999"/>
    <w:rsid w:val="000856A4"/>
    <w:rsid w:val="00085BC5"/>
    <w:rsid w:val="00090C95"/>
    <w:rsid w:val="00091287"/>
    <w:rsid w:val="0009218F"/>
    <w:rsid w:val="00092C49"/>
    <w:rsid w:val="0009351D"/>
    <w:rsid w:val="00094860"/>
    <w:rsid w:val="000956EC"/>
    <w:rsid w:val="00095AB3"/>
    <w:rsid w:val="00095B2E"/>
    <w:rsid w:val="0009690D"/>
    <w:rsid w:val="00096AE8"/>
    <w:rsid w:val="00097130"/>
    <w:rsid w:val="0009755D"/>
    <w:rsid w:val="0009759C"/>
    <w:rsid w:val="00097D3D"/>
    <w:rsid w:val="00097D85"/>
    <w:rsid w:val="000A1088"/>
    <w:rsid w:val="000A208A"/>
    <w:rsid w:val="000A2B9B"/>
    <w:rsid w:val="000A2E37"/>
    <w:rsid w:val="000A3541"/>
    <w:rsid w:val="000A3EEE"/>
    <w:rsid w:val="000A3F0F"/>
    <w:rsid w:val="000A4D35"/>
    <w:rsid w:val="000A5631"/>
    <w:rsid w:val="000A667C"/>
    <w:rsid w:val="000A7A86"/>
    <w:rsid w:val="000B014A"/>
    <w:rsid w:val="000B13CD"/>
    <w:rsid w:val="000B1F5E"/>
    <w:rsid w:val="000B21EB"/>
    <w:rsid w:val="000B2772"/>
    <w:rsid w:val="000B2F48"/>
    <w:rsid w:val="000B2F80"/>
    <w:rsid w:val="000B3A96"/>
    <w:rsid w:val="000B3C37"/>
    <w:rsid w:val="000B3E4A"/>
    <w:rsid w:val="000B5EB4"/>
    <w:rsid w:val="000B6BF4"/>
    <w:rsid w:val="000B6F00"/>
    <w:rsid w:val="000B72B8"/>
    <w:rsid w:val="000B765F"/>
    <w:rsid w:val="000C09B2"/>
    <w:rsid w:val="000C1C51"/>
    <w:rsid w:val="000C2BCF"/>
    <w:rsid w:val="000C3852"/>
    <w:rsid w:val="000C3C60"/>
    <w:rsid w:val="000C5D62"/>
    <w:rsid w:val="000C6BCA"/>
    <w:rsid w:val="000C70E1"/>
    <w:rsid w:val="000C736F"/>
    <w:rsid w:val="000C77EB"/>
    <w:rsid w:val="000C7F37"/>
    <w:rsid w:val="000D1356"/>
    <w:rsid w:val="000D17EE"/>
    <w:rsid w:val="000D1839"/>
    <w:rsid w:val="000D2AF7"/>
    <w:rsid w:val="000D39B0"/>
    <w:rsid w:val="000D40E7"/>
    <w:rsid w:val="000D4AD7"/>
    <w:rsid w:val="000D4B12"/>
    <w:rsid w:val="000D50FC"/>
    <w:rsid w:val="000D58AF"/>
    <w:rsid w:val="000D5C0C"/>
    <w:rsid w:val="000D5E1C"/>
    <w:rsid w:val="000D68DD"/>
    <w:rsid w:val="000D7E2B"/>
    <w:rsid w:val="000E1D2B"/>
    <w:rsid w:val="000E28F5"/>
    <w:rsid w:val="000E2B3D"/>
    <w:rsid w:val="000E3991"/>
    <w:rsid w:val="000E3FAF"/>
    <w:rsid w:val="000E53E0"/>
    <w:rsid w:val="000E67C8"/>
    <w:rsid w:val="000E6B29"/>
    <w:rsid w:val="000E743C"/>
    <w:rsid w:val="000E75A7"/>
    <w:rsid w:val="000F1194"/>
    <w:rsid w:val="000F179A"/>
    <w:rsid w:val="000F214C"/>
    <w:rsid w:val="000F25CE"/>
    <w:rsid w:val="000F3275"/>
    <w:rsid w:val="000F33C3"/>
    <w:rsid w:val="000F390E"/>
    <w:rsid w:val="000F418C"/>
    <w:rsid w:val="000F4398"/>
    <w:rsid w:val="000F4A23"/>
    <w:rsid w:val="000F4BC5"/>
    <w:rsid w:val="000F5923"/>
    <w:rsid w:val="000F59BB"/>
    <w:rsid w:val="000F6C9B"/>
    <w:rsid w:val="000F7244"/>
    <w:rsid w:val="000F72D4"/>
    <w:rsid w:val="001000EB"/>
    <w:rsid w:val="0010036E"/>
    <w:rsid w:val="00100FFE"/>
    <w:rsid w:val="001024A6"/>
    <w:rsid w:val="001026B9"/>
    <w:rsid w:val="001026EF"/>
    <w:rsid w:val="00102918"/>
    <w:rsid w:val="00103145"/>
    <w:rsid w:val="00104E26"/>
    <w:rsid w:val="00105F68"/>
    <w:rsid w:val="00106901"/>
    <w:rsid w:val="00107629"/>
    <w:rsid w:val="00110F62"/>
    <w:rsid w:val="001114CC"/>
    <w:rsid w:val="00111C0F"/>
    <w:rsid w:val="00112253"/>
    <w:rsid w:val="001128F2"/>
    <w:rsid w:val="00112BC6"/>
    <w:rsid w:val="00112DE4"/>
    <w:rsid w:val="00113452"/>
    <w:rsid w:val="0011369A"/>
    <w:rsid w:val="00113D55"/>
    <w:rsid w:val="001147BF"/>
    <w:rsid w:val="001155D9"/>
    <w:rsid w:val="001156CD"/>
    <w:rsid w:val="00115833"/>
    <w:rsid w:val="00115856"/>
    <w:rsid w:val="00115B0C"/>
    <w:rsid w:val="00116005"/>
    <w:rsid w:val="00116B2D"/>
    <w:rsid w:val="00117B95"/>
    <w:rsid w:val="00117DC5"/>
    <w:rsid w:val="00120742"/>
    <w:rsid w:val="0012089F"/>
    <w:rsid w:val="00120FBA"/>
    <w:rsid w:val="00121006"/>
    <w:rsid w:val="00121FCA"/>
    <w:rsid w:val="001228D1"/>
    <w:rsid w:val="0012392F"/>
    <w:rsid w:val="00123CC0"/>
    <w:rsid w:val="00123F3B"/>
    <w:rsid w:val="001242C8"/>
    <w:rsid w:val="001245AC"/>
    <w:rsid w:val="00125E69"/>
    <w:rsid w:val="0012605B"/>
    <w:rsid w:val="001265A2"/>
    <w:rsid w:val="001266EF"/>
    <w:rsid w:val="0012722A"/>
    <w:rsid w:val="00127F47"/>
    <w:rsid w:val="001301F9"/>
    <w:rsid w:val="0013105F"/>
    <w:rsid w:val="001310FB"/>
    <w:rsid w:val="0013112F"/>
    <w:rsid w:val="00131C2F"/>
    <w:rsid w:val="00131E10"/>
    <w:rsid w:val="001328C0"/>
    <w:rsid w:val="00132DAB"/>
    <w:rsid w:val="0013318B"/>
    <w:rsid w:val="00133629"/>
    <w:rsid w:val="00133EE8"/>
    <w:rsid w:val="00134044"/>
    <w:rsid w:val="00134B1C"/>
    <w:rsid w:val="00135ACB"/>
    <w:rsid w:val="00135AD0"/>
    <w:rsid w:val="00135CE1"/>
    <w:rsid w:val="001361E6"/>
    <w:rsid w:val="001367D4"/>
    <w:rsid w:val="0013748E"/>
    <w:rsid w:val="0013783C"/>
    <w:rsid w:val="0013795E"/>
    <w:rsid w:val="00137B07"/>
    <w:rsid w:val="00137D0F"/>
    <w:rsid w:val="00140407"/>
    <w:rsid w:val="00140781"/>
    <w:rsid w:val="00140A8D"/>
    <w:rsid w:val="00140DA7"/>
    <w:rsid w:val="00142817"/>
    <w:rsid w:val="001430F3"/>
    <w:rsid w:val="00143C94"/>
    <w:rsid w:val="00143D0C"/>
    <w:rsid w:val="00143EF5"/>
    <w:rsid w:val="00144D36"/>
    <w:rsid w:val="00145899"/>
    <w:rsid w:val="00145B8A"/>
    <w:rsid w:val="00145D62"/>
    <w:rsid w:val="00147AEC"/>
    <w:rsid w:val="001501D5"/>
    <w:rsid w:val="00150F54"/>
    <w:rsid w:val="00151BD9"/>
    <w:rsid w:val="00153541"/>
    <w:rsid w:val="00153AA4"/>
    <w:rsid w:val="00154487"/>
    <w:rsid w:val="001544C1"/>
    <w:rsid w:val="001556DF"/>
    <w:rsid w:val="00155B6A"/>
    <w:rsid w:val="001562CC"/>
    <w:rsid w:val="00156E80"/>
    <w:rsid w:val="00157155"/>
    <w:rsid w:val="0015799F"/>
    <w:rsid w:val="00157ECF"/>
    <w:rsid w:val="001605AE"/>
    <w:rsid w:val="00160FB1"/>
    <w:rsid w:val="00161D6D"/>
    <w:rsid w:val="0016227F"/>
    <w:rsid w:val="0016235D"/>
    <w:rsid w:val="001631F1"/>
    <w:rsid w:val="001634B2"/>
    <w:rsid w:val="001634F3"/>
    <w:rsid w:val="00165384"/>
    <w:rsid w:val="00165551"/>
    <w:rsid w:val="001657A6"/>
    <w:rsid w:val="001657FF"/>
    <w:rsid w:val="00166435"/>
    <w:rsid w:val="00171394"/>
    <w:rsid w:val="00171871"/>
    <w:rsid w:val="00172031"/>
    <w:rsid w:val="00172987"/>
    <w:rsid w:val="001735A5"/>
    <w:rsid w:val="001739CA"/>
    <w:rsid w:val="0017478A"/>
    <w:rsid w:val="00174DBC"/>
    <w:rsid w:val="00174FC3"/>
    <w:rsid w:val="001754EF"/>
    <w:rsid w:val="00175762"/>
    <w:rsid w:val="00175C65"/>
    <w:rsid w:val="0017618D"/>
    <w:rsid w:val="00176E7C"/>
    <w:rsid w:val="00177ED9"/>
    <w:rsid w:val="00181B8B"/>
    <w:rsid w:val="0018207A"/>
    <w:rsid w:val="0018325F"/>
    <w:rsid w:val="00185AA3"/>
    <w:rsid w:val="00185E8E"/>
    <w:rsid w:val="00186067"/>
    <w:rsid w:val="00186949"/>
    <w:rsid w:val="0018742B"/>
    <w:rsid w:val="00187973"/>
    <w:rsid w:val="00187E57"/>
    <w:rsid w:val="001915D7"/>
    <w:rsid w:val="0019164A"/>
    <w:rsid w:val="0019169E"/>
    <w:rsid w:val="00191DAA"/>
    <w:rsid w:val="00192002"/>
    <w:rsid w:val="00192EEF"/>
    <w:rsid w:val="00193203"/>
    <w:rsid w:val="00193DE5"/>
    <w:rsid w:val="00194195"/>
    <w:rsid w:val="0019486F"/>
    <w:rsid w:val="00195464"/>
    <w:rsid w:val="001955ED"/>
    <w:rsid w:val="001960E6"/>
    <w:rsid w:val="001969B4"/>
    <w:rsid w:val="00196F5F"/>
    <w:rsid w:val="00197D36"/>
    <w:rsid w:val="00197E25"/>
    <w:rsid w:val="00197E8F"/>
    <w:rsid w:val="001A088E"/>
    <w:rsid w:val="001A0A50"/>
    <w:rsid w:val="001A183A"/>
    <w:rsid w:val="001A2D4F"/>
    <w:rsid w:val="001A2E44"/>
    <w:rsid w:val="001A2F74"/>
    <w:rsid w:val="001A2FB8"/>
    <w:rsid w:val="001A376B"/>
    <w:rsid w:val="001A4988"/>
    <w:rsid w:val="001A49C5"/>
    <w:rsid w:val="001A4A48"/>
    <w:rsid w:val="001A4D27"/>
    <w:rsid w:val="001A4EA7"/>
    <w:rsid w:val="001A514C"/>
    <w:rsid w:val="001A5655"/>
    <w:rsid w:val="001A5CAE"/>
    <w:rsid w:val="001A61DA"/>
    <w:rsid w:val="001A6360"/>
    <w:rsid w:val="001A69B5"/>
    <w:rsid w:val="001A6A39"/>
    <w:rsid w:val="001A725E"/>
    <w:rsid w:val="001A747D"/>
    <w:rsid w:val="001A74E4"/>
    <w:rsid w:val="001A790F"/>
    <w:rsid w:val="001B0564"/>
    <w:rsid w:val="001B058F"/>
    <w:rsid w:val="001B0B2A"/>
    <w:rsid w:val="001B14DD"/>
    <w:rsid w:val="001B1654"/>
    <w:rsid w:val="001B2651"/>
    <w:rsid w:val="001B2F3B"/>
    <w:rsid w:val="001B31C2"/>
    <w:rsid w:val="001B356E"/>
    <w:rsid w:val="001B3CFC"/>
    <w:rsid w:val="001B4739"/>
    <w:rsid w:val="001B5F44"/>
    <w:rsid w:val="001B61B0"/>
    <w:rsid w:val="001B6BC9"/>
    <w:rsid w:val="001C0296"/>
    <w:rsid w:val="001C02B8"/>
    <w:rsid w:val="001C090C"/>
    <w:rsid w:val="001C2071"/>
    <w:rsid w:val="001C22D4"/>
    <w:rsid w:val="001C3E1B"/>
    <w:rsid w:val="001C3EB8"/>
    <w:rsid w:val="001C46BE"/>
    <w:rsid w:val="001C48AE"/>
    <w:rsid w:val="001C5CC3"/>
    <w:rsid w:val="001C61BB"/>
    <w:rsid w:val="001D0CD4"/>
    <w:rsid w:val="001D140D"/>
    <w:rsid w:val="001D1AAE"/>
    <w:rsid w:val="001D20A9"/>
    <w:rsid w:val="001D2143"/>
    <w:rsid w:val="001D3A6B"/>
    <w:rsid w:val="001D400B"/>
    <w:rsid w:val="001D52F9"/>
    <w:rsid w:val="001D5398"/>
    <w:rsid w:val="001D54E5"/>
    <w:rsid w:val="001D5C81"/>
    <w:rsid w:val="001D5E08"/>
    <w:rsid w:val="001D7F9E"/>
    <w:rsid w:val="001E0359"/>
    <w:rsid w:val="001E0971"/>
    <w:rsid w:val="001E1BAB"/>
    <w:rsid w:val="001E21AD"/>
    <w:rsid w:val="001E23AD"/>
    <w:rsid w:val="001E2A12"/>
    <w:rsid w:val="001E3FBF"/>
    <w:rsid w:val="001E4834"/>
    <w:rsid w:val="001E4EDD"/>
    <w:rsid w:val="001E5229"/>
    <w:rsid w:val="001E5269"/>
    <w:rsid w:val="001E5DCD"/>
    <w:rsid w:val="001E5F1E"/>
    <w:rsid w:val="001E6998"/>
    <w:rsid w:val="001E791A"/>
    <w:rsid w:val="001F0CD6"/>
    <w:rsid w:val="001F176D"/>
    <w:rsid w:val="001F1F55"/>
    <w:rsid w:val="001F2335"/>
    <w:rsid w:val="001F2FEB"/>
    <w:rsid w:val="001F3725"/>
    <w:rsid w:val="001F5734"/>
    <w:rsid w:val="001F5AEE"/>
    <w:rsid w:val="001F68DA"/>
    <w:rsid w:val="001F7792"/>
    <w:rsid w:val="001F7CC0"/>
    <w:rsid w:val="002002ED"/>
    <w:rsid w:val="002007BB"/>
    <w:rsid w:val="00200B0C"/>
    <w:rsid w:val="00200F7D"/>
    <w:rsid w:val="00201957"/>
    <w:rsid w:val="002019A8"/>
    <w:rsid w:val="00201DAD"/>
    <w:rsid w:val="002024F4"/>
    <w:rsid w:val="0020269E"/>
    <w:rsid w:val="00202B4B"/>
    <w:rsid w:val="00202DF8"/>
    <w:rsid w:val="0020340B"/>
    <w:rsid w:val="0020352C"/>
    <w:rsid w:val="00203E3C"/>
    <w:rsid w:val="00204661"/>
    <w:rsid w:val="00204EC3"/>
    <w:rsid w:val="0020611F"/>
    <w:rsid w:val="0020634E"/>
    <w:rsid w:val="00206B7E"/>
    <w:rsid w:val="00206C7C"/>
    <w:rsid w:val="002078FF"/>
    <w:rsid w:val="00207F0E"/>
    <w:rsid w:val="00210413"/>
    <w:rsid w:val="00211F1A"/>
    <w:rsid w:val="00211F3B"/>
    <w:rsid w:val="0021290F"/>
    <w:rsid w:val="002133F3"/>
    <w:rsid w:val="002134D8"/>
    <w:rsid w:val="00213A76"/>
    <w:rsid w:val="00213B96"/>
    <w:rsid w:val="0021544C"/>
    <w:rsid w:val="00215463"/>
    <w:rsid w:val="00215A06"/>
    <w:rsid w:val="00215BA2"/>
    <w:rsid w:val="002162A0"/>
    <w:rsid w:val="00217622"/>
    <w:rsid w:val="00217838"/>
    <w:rsid w:val="00217B08"/>
    <w:rsid w:val="00217CC0"/>
    <w:rsid w:val="002202AB"/>
    <w:rsid w:val="00220DF9"/>
    <w:rsid w:val="002215F9"/>
    <w:rsid w:val="00222252"/>
    <w:rsid w:val="002238C2"/>
    <w:rsid w:val="002248C7"/>
    <w:rsid w:val="0022523B"/>
    <w:rsid w:val="00225B16"/>
    <w:rsid w:val="00225D16"/>
    <w:rsid w:val="00227401"/>
    <w:rsid w:val="002275EB"/>
    <w:rsid w:val="00227954"/>
    <w:rsid w:val="00230CF7"/>
    <w:rsid w:val="00231016"/>
    <w:rsid w:val="002312F0"/>
    <w:rsid w:val="002317C3"/>
    <w:rsid w:val="00231B56"/>
    <w:rsid w:val="00232DEC"/>
    <w:rsid w:val="00232E30"/>
    <w:rsid w:val="00233203"/>
    <w:rsid w:val="00233459"/>
    <w:rsid w:val="0023376E"/>
    <w:rsid w:val="00234256"/>
    <w:rsid w:val="0023446D"/>
    <w:rsid w:val="00234716"/>
    <w:rsid w:val="0023475C"/>
    <w:rsid w:val="00235220"/>
    <w:rsid w:val="0023534D"/>
    <w:rsid w:val="00235A84"/>
    <w:rsid w:val="00237502"/>
    <w:rsid w:val="00237BDF"/>
    <w:rsid w:val="0024023D"/>
    <w:rsid w:val="0024072E"/>
    <w:rsid w:val="0024132A"/>
    <w:rsid w:val="00241338"/>
    <w:rsid w:val="0024157D"/>
    <w:rsid w:val="00241CF2"/>
    <w:rsid w:val="00241F53"/>
    <w:rsid w:val="00242BEA"/>
    <w:rsid w:val="00243994"/>
    <w:rsid w:val="0024527F"/>
    <w:rsid w:val="00245F8F"/>
    <w:rsid w:val="00246861"/>
    <w:rsid w:val="00246AE1"/>
    <w:rsid w:val="0024707D"/>
    <w:rsid w:val="00247A18"/>
    <w:rsid w:val="00250BD9"/>
    <w:rsid w:val="00250F72"/>
    <w:rsid w:val="00251B8E"/>
    <w:rsid w:val="00251F95"/>
    <w:rsid w:val="00252289"/>
    <w:rsid w:val="0025283A"/>
    <w:rsid w:val="002531BD"/>
    <w:rsid w:val="0025336D"/>
    <w:rsid w:val="00253E1B"/>
    <w:rsid w:val="002553CD"/>
    <w:rsid w:val="0025581E"/>
    <w:rsid w:val="00255D21"/>
    <w:rsid w:val="00255FD3"/>
    <w:rsid w:val="0025642B"/>
    <w:rsid w:val="00257A37"/>
    <w:rsid w:val="00260B3E"/>
    <w:rsid w:val="00260ED6"/>
    <w:rsid w:val="00261045"/>
    <w:rsid w:val="0026472F"/>
    <w:rsid w:val="0026499A"/>
    <w:rsid w:val="00264CFB"/>
    <w:rsid w:val="002651A3"/>
    <w:rsid w:val="002653A8"/>
    <w:rsid w:val="00265798"/>
    <w:rsid w:val="0026645B"/>
    <w:rsid w:val="00266C43"/>
    <w:rsid w:val="00267F06"/>
    <w:rsid w:val="00270362"/>
    <w:rsid w:val="002704DB"/>
    <w:rsid w:val="00270CFB"/>
    <w:rsid w:val="00270DAC"/>
    <w:rsid w:val="00271D6E"/>
    <w:rsid w:val="002720B4"/>
    <w:rsid w:val="00272515"/>
    <w:rsid w:val="00272696"/>
    <w:rsid w:val="0027325C"/>
    <w:rsid w:val="0027333B"/>
    <w:rsid w:val="002736B3"/>
    <w:rsid w:val="0027439A"/>
    <w:rsid w:val="00274A17"/>
    <w:rsid w:val="0027570E"/>
    <w:rsid w:val="0027586F"/>
    <w:rsid w:val="00276D47"/>
    <w:rsid w:val="00277918"/>
    <w:rsid w:val="002800E9"/>
    <w:rsid w:val="00280933"/>
    <w:rsid w:val="00280F71"/>
    <w:rsid w:val="00281034"/>
    <w:rsid w:val="002812AB"/>
    <w:rsid w:val="002816CA"/>
    <w:rsid w:val="00281DE7"/>
    <w:rsid w:val="00281EDF"/>
    <w:rsid w:val="00283250"/>
    <w:rsid w:val="00283537"/>
    <w:rsid w:val="00283B5C"/>
    <w:rsid w:val="002849DD"/>
    <w:rsid w:val="00284B9A"/>
    <w:rsid w:val="00285B4B"/>
    <w:rsid w:val="002860D9"/>
    <w:rsid w:val="00286467"/>
    <w:rsid w:val="00287498"/>
    <w:rsid w:val="0028761A"/>
    <w:rsid w:val="00287E4D"/>
    <w:rsid w:val="00287FBD"/>
    <w:rsid w:val="00291A3F"/>
    <w:rsid w:val="002921ED"/>
    <w:rsid w:val="00292D99"/>
    <w:rsid w:val="00292DAC"/>
    <w:rsid w:val="00293641"/>
    <w:rsid w:val="0029388C"/>
    <w:rsid w:val="00293BC0"/>
    <w:rsid w:val="00293CD9"/>
    <w:rsid w:val="002948F7"/>
    <w:rsid w:val="002950B8"/>
    <w:rsid w:val="00295D9F"/>
    <w:rsid w:val="00296998"/>
    <w:rsid w:val="00297674"/>
    <w:rsid w:val="00297EA9"/>
    <w:rsid w:val="002A01E4"/>
    <w:rsid w:val="002A0740"/>
    <w:rsid w:val="002A0D28"/>
    <w:rsid w:val="002A0D32"/>
    <w:rsid w:val="002A11DF"/>
    <w:rsid w:val="002A1326"/>
    <w:rsid w:val="002A1933"/>
    <w:rsid w:val="002A2149"/>
    <w:rsid w:val="002A2A6C"/>
    <w:rsid w:val="002A3CED"/>
    <w:rsid w:val="002A4D44"/>
    <w:rsid w:val="002A5687"/>
    <w:rsid w:val="002B0B0E"/>
    <w:rsid w:val="002B0C56"/>
    <w:rsid w:val="002B0CDD"/>
    <w:rsid w:val="002B43FA"/>
    <w:rsid w:val="002B5E1E"/>
    <w:rsid w:val="002B7060"/>
    <w:rsid w:val="002B76ED"/>
    <w:rsid w:val="002C066B"/>
    <w:rsid w:val="002C145C"/>
    <w:rsid w:val="002C2592"/>
    <w:rsid w:val="002C2696"/>
    <w:rsid w:val="002C27C6"/>
    <w:rsid w:val="002C4731"/>
    <w:rsid w:val="002C5037"/>
    <w:rsid w:val="002C561C"/>
    <w:rsid w:val="002C651A"/>
    <w:rsid w:val="002C6DDE"/>
    <w:rsid w:val="002C7913"/>
    <w:rsid w:val="002C7B21"/>
    <w:rsid w:val="002C7BED"/>
    <w:rsid w:val="002D054A"/>
    <w:rsid w:val="002D0FB5"/>
    <w:rsid w:val="002D1285"/>
    <w:rsid w:val="002D1954"/>
    <w:rsid w:val="002D1C82"/>
    <w:rsid w:val="002D1FC9"/>
    <w:rsid w:val="002D1FD3"/>
    <w:rsid w:val="002D24EA"/>
    <w:rsid w:val="002D39C5"/>
    <w:rsid w:val="002D3B44"/>
    <w:rsid w:val="002D3DD5"/>
    <w:rsid w:val="002D40E4"/>
    <w:rsid w:val="002D471D"/>
    <w:rsid w:val="002D4A09"/>
    <w:rsid w:val="002D6A8E"/>
    <w:rsid w:val="002D6D4C"/>
    <w:rsid w:val="002D6E48"/>
    <w:rsid w:val="002E0612"/>
    <w:rsid w:val="002E1554"/>
    <w:rsid w:val="002E1F31"/>
    <w:rsid w:val="002E1FFE"/>
    <w:rsid w:val="002E3A8D"/>
    <w:rsid w:val="002E3AB0"/>
    <w:rsid w:val="002E447A"/>
    <w:rsid w:val="002E484D"/>
    <w:rsid w:val="002E4887"/>
    <w:rsid w:val="002E4E99"/>
    <w:rsid w:val="002E5124"/>
    <w:rsid w:val="002E54B9"/>
    <w:rsid w:val="002E5C35"/>
    <w:rsid w:val="002E6E6E"/>
    <w:rsid w:val="002E6E7A"/>
    <w:rsid w:val="002E6FAA"/>
    <w:rsid w:val="002E7070"/>
    <w:rsid w:val="002E75EE"/>
    <w:rsid w:val="002E7EDE"/>
    <w:rsid w:val="002F0170"/>
    <w:rsid w:val="002F0637"/>
    <w:rsid w:val="002F1013"/>
    <w:rsid w:val="002F21E1"/>
    <w:rsid w:val="002F25BD"/>
    <w:rsid w:val="002F276A"/>
    <w:rsid w:val="002F331D"/>
    <w:rsid w:val="002F3CC3"/>
    <w:rsid w:val="002F3EB8"/>
    <w:rsid w:val="002F445E"/>
    <w:rsid w:val="002F4999"/>
    <w:rsid w:val="002F4FE0"/>
    <w:rsid w:val="002F5580"/>
    <w:rsid w:val="002F5CCD"/>
    <w:rsid w:val="002F5D74"/>
    <w:rsid w:val="002F6188"/>
    <w:rsid w:val="002F6C34"/>
    <w:rsid w:val="002F6C6F"/>
    <w:rsid w:val="002F6C90"/>
    <w:rsid w:val="00301799"/>
    <w:rsid w:val="00301910"/>
    <w:rsid w:val="0030196B"/>
    <w:rsid w:val="00301B84"/>
    <w:rsid w:val="003028DC"/>
    <w:rsid w:val="00303BE9"/>
    <w:rsid w:val="00304416"/>
    <w:rsid w:val="00306060"/>
    <w:rsid w:val="00307494"/>
    <w:rsid w:val="00307C24"/>
    <w:rsid w:val="00311843"/>
    <w:rsid w:val="003118B8"/>
    <w:rsid w:val="003119D1"/>
    <w:rsid w:val="00312A8E"/>
    <w:rsid w:val="0031341B"/>
    <w:rsid w:val="003141E4"/>
    <w:rsid w:val="00314552"/>
    <w:rsid w:val="00314E01"/>
    <w:rsid w:val="0031505E"/>
    <w:rsid w:val="00315686"/>
    <w:rsid w:val="0031616C"/>
    <w:rsid w:val="0031622A"/>
    <w:rsid w:val="0032082A"/>
    <w:rsid w:val="00321003"/>
    <w:rsid w:val="003216E6"/>
    <w:rsid w:val="00321999"/>
    <w:rsid w:val="003220E3"/>
    <w:rsid w:val="003234C8"/>
    <w:rsid w:val="00323530"/>
    <w:rsid w:val="00323BE8"/>
    <w:rsid w:val="00323E18"/>
    <w:rsid w:val="003242FF"/>
    <w:rsid w:val="0032534D"/>
    <w:rsid w:val="00325A28"/>
    <w:rsid w:val="00326F35"/>
    <w:rsid w:val="003271F5"/>
    <w:rsid w:val="00327250"/>
    <w:rsid w:val="003300D0"/>
    <w:rsid w:val="0033131D"/>
    <w:rsid w:val="0033298B"/>
    <w:rsid w:val="00333289"/>
    <w:rsid w:val="0033372D"/>
    <w:rsid w:val="003340F7"/>
    <w:rsid w:val="003343DA"/>
    <w:rsid w:val="00334E9B"/>
    <w:rsid w:val="00336E88"/>
    <w:rsid w:val="0033719D"/>
    <w:rsid w:val="00340F07"/>
    <w:rsid w:val="00341711"/>
    <w:rsid w:val="00343D8A"/>
    <w:rsid w:val="00343DDD"/>
    <w:rsid w:val="00344128"/>
    <w:rsid w:val="003446F1"/>
    <w:rsid w:val="00344B35"/>
    <w:rsid w:val="003465FD"/>
    <w:rsid w:val="003500C7"/>
    <w:rsid w:val="00350150"/>
    <w:rsid w:val="0035095E"/>
    <w:rsid w:val="00350991"/>
    <w:rsid w:val="0035306C"/>
    <w:rsid w:val="003536B9"/>
    <w:rsid w:val="00355187"/>
    <w:rsid w:val="00356805"/>
    <w:rsid w:val="0035731F"/>
    <w:rsid w:val="00357730"/>
    <w:rsid w:val="00357991"/>
    <w:rsid w:val="003602D2"/>
    <w:rsid w:val="003607CC"/>
    <w:rsid w:val="003608C0"/>
    <w:rsid w:val="00360A1D"/>
    <w:rsid w:val="00361C28"/>
    <w:rsid w:val="00361D9A"/>
    <w:rsid w:val="003627F7"/>
    <w:rsid w:val="003635AB"/>
    <w:rsid w:val="003644CD"/>
    <w:rsid w:val="00364DF2"/>
    <w:rsid w:val="0036516D"/>
    <w:rsid w:val="0036584F"/>
    <w:rsid w:val="00365EDC"/>
    <w:rsid w:val="00365F26"/>
    <w:rsid w:val="00370CB0"/>
    <w:rsid w:val="00370E8A"/>
    <w:rsid w:val="00371A7B"/>
    <w:rsid w:val="00372580"/>
    <w:rsid w:val="00372678"/>
    <w:rsid w:val="00372967"/>
    <w:rsid w:val="00373DA5"/>
    <w:rsid w:val="0037450D"/>
    <w:rsid w:val="00374CBA"/>
    <w:rsid w:val="003754DF"/>
    <w:rsid w:val="00376C70"/>
    <w:rsid w:val="00376D36"/>
    <w:rsid w:val="00377662"/>
    <w:rsid w:val="00377BB0"/>
    <w:rsid w:val="00377C3B"/>
    <w:rsid w:val="003802FD"/>
    <w:rsid w:val="00380773"/>
    <w:rsid w:val="003814C0"/>
    <w:rsid w:val="00381A6F"/>
    <w:rsid w:val="003831C8"/>
    <w:rsid w:val="00384B3C"/>
    <w:rsid w:val="00384E14"/>
    <w:rsid w:val="003850EF"/>
    <w:rsid w:val="003864F7"/>
    <w:rsid w:val="00387955"/>
    <w:rsid w:val="00387D99"/>
    <w:rsid w:val="003901E8"/>
    <w:rsid w:val="003909DE"/>
    <w:rsid w:val="00392637"/>
    <w:rsid w:val="00392807"/>
    <w:rsid w:val="00392CC6"/>
    <w:rsid w:val="00393249"/>
    <w:rsid w:val="00393BB6"/>
    <w:rsid w:val="003950D9"/>
    <w:rsid w:val="00395CC5"/>
    <w:rsid w:val="00395E61"/>
    <w:rsid w:val="0039624D"/>
    <w:rsid w:val="0039629E"/>
    <w:rsid w:val="003965F7"/>
    <w:rsid w:val="00396B6B"/>
    <w:rsid w:val="003970F4"/>
    <w:rsid w:val="003973D4"/>
    <w:rsid w:val="00397C33"/>
    <w:rsid w:val="003A0044"/>
    <w:rsid w:val="003A03B1"/>
    <w:rsid w:val="003A04AD"/>
    <w:rsid w:val="003A10D2"/>
    <w:rsid w:val="003A16F0"/>
    <w:rsid w:val="003A17E0"/>
    <w:rsid w:val="003A20DD"/>
    <w:rsid w:val="003A304A"/>
    <w:rsid w:val="003A320C"/>
    <w:rsid w:val="003A35BA"/>
    <w:rsid w:val="003A3861"/>
    <w:rsid w:val="003A3B66"/>
    <w:rsid w:val="003A46D9"/>
    <w:rsid w:val="003A4DAD"/>
    <w:rsid w:val="003A5913"/>
    <w:rsid w:val="003A67DC"/>
    <w:rsid w:val="003A6C9F"/>
    <w:rsid w:val="003A7AE1"/>
    <w:rsid w:val="003A7E7B"/>
    <w:rsid w:val="003A7EC7"/>
    <w:rsid w:val="003B0058"/>
    <w:rsid w:val="003B0F7F"/>
    <w:rsid w:val="003B1684"/>
    <w:rsid w:val="003B2D99"/>
    <w:rsid w:val="003B3570"/>
    <w:rsid w:val="003B4656"/>
    <w:rsid w:val="003B5341"/>
    <w:rsid w:val="003B5621"/>
    <w:rsid w:val="003B614A"/>
    <w:rsid w:val="003B6844"/>
    <w:rsid w:val="003B7690"/>
    <w:rsid w:val="003C1F6D"/>
    <w:rsid w:val="003C32CD"/>
    <w:rsid w:val="003C45D9"/>
    <w:rsid w:val="003C4999"/>
    <w:rsid w:val="003C4F69"/>
    <w:rsid w:val="003C501A"/>
    <w:rsid w:val="003C5911"/>
    <w:rsid w:val="003C6302"/>
    <w:rsid w:val="003C6C83"/>
    <w:rsid w:val="003C6D7E"/>
    <w:rsid w:val="003C7303"/>
    <w:rsid w:val="003C7341"/>
    <w:rsid w:val="003D0902"/>
    <w:rsid w:val="003D1C27"/>
    <w:rsid w:val="003D1D98"/>
    <w:rsid w:val="003D1DFD"/>
    <w:rsid w:val="003D27DE"/>
    <w:rsid w:val="003D30C4"/>
    <w:rsid w:val="003D30FC"/>
    <w:rsid w:val="003D50FD"/>
    <w:rsid w:val="003D586F"/>
    <w:rsid w:val="003D5EDA"/>
    <w:rsid w:val="003D7658"/>
    <w:rsid w:val="003E0487"/>
    <w:rsid w:val="003E0705"/>
    <w:rsid w:val="003E1B9E"/>
    <w:rsid w:val="003E25F6"/>
    <w:rsid w:val="003E26C3"/>
    <w:rsid w:val="003E2752"/>
    <w:rsid w:val="003E333B"/>
    <w:rsid w:val="003E5C10"/>
    <w:rsid w:val="003E5C75"/>
    <w:rsid w:val="003E6200"/>
    <w:rsid w:val="003E62E4"/>
    <w:rsid w:val="003E69A4"/>
    <w:rsid w:val="003E75A7"/>
    <w:rsid w:val="003F00D6"/>
    <w:rsid w:val="003F0119"/>
    <w:rsid w:val="003F1117"/>
    <w:rsid w:val="003F1198"/>
    <w:rsid w:val="003F11DF"/>
    <w:rsid w:val="003F144A"/>
    <w:rsid w:val="003F174A"/>
    <w:rsid w:val="003F19BF"/>
    <w:rsid w:val="003F2171"/>
    <w:rsid w:val="003F2A63"/>
    <w:rsid w:val="003F2D52"/>
    <w:rsid w:val="003F3021"/>
    <w:rsid w:val="003F3218"/>
    <w:rsid w:val="003F41BB"/>
    <w:rsid w:val="003F4DF5"/>
    <w:rsid w:val="003F5396"/>
    <w:rsid w:val="003F5729"/>
    <w:rsid w:val="004000DD"/>
    <w:rsid w:val="004007DB"/>
    <w:rsid w:val="00400D0C"/>
    <w:rsid w:val="004026A7"/>
    <w:rsid w:val="00402759"/>
    <w:rsid w:val="0040326D"/>
    <w:rsid w:val="00403357"/>
    <w:rsid w:val="00403795"/>
    <w:rsid w:val="00403976"/>
    <w:rsid w:val="00404177"/>
    <w:rsid w:val="00404BA9"/>
    <w:rsid w:val="004050FC"/>
    <w:rsid w:val="00405AC3"/>
    <w:rsid w:val="00406271"/>
    <w:rsid w:val="00406D68"/>
    <w:rsid w:val="00406EF5"/>
    <w:rsid w:val="004111C6"/>
    <w:rsid w:val="004129E2"/>
    <w:rsid w:val="00412CF5"/>
    <w:rsid w:val="0041309A"/>
    <w:rsid w:val="00413F3E"/>
    <w:rsid w:val="00415294"/>
    <w:rsid w:val="004155EA"/>
    <w:rsid w:val="004158E5"/>
    <w:rsid w:val="00417CDF"/>
    <w:rsid w:val="00421326"/>
    <w:rsid w:val="00421F06"/>
    <w:rsid w:val="00422A4C"/>
    <w:rsid w:val="0042354A"/>
    <w:rsid w:val="0042573A"/>
    <w:rsid w:val="00425AC5"/>
    <w:rsid w:val="00425C8B"/>
    <w:rsid w:val="004263E5"/>
    <w:rsid w:val="004269A4"/>
    <w:rsid w:val="00426C3C"/>
    <w:rsid w:val="00427DA3"/>
    <w:rsid w:val="00427EB1"/>
    <w:rsid w:val="00431EB7"/>
    <w:rsid w:val="00432769"/>
    <w:rsid w:val="00432A3B"/>
    <w:rsid w:val="004330CD"/>
    <w:rsid w:val="0043321B"/>
    <w:rsid w:val="004332D1"/>
    <w:rsid w:val="004333FC"/>
    <w:rsid w:val="00433863"/>
    <w:rsid w:val="00434D1A"/>
    <w:rsid w:val="00435D5C"/>
    <w:rsid w:val="00440415"/>
    <w:rsid w:val="00440AD6"/>
    <w:rsid w:val="004413B3"/>
    <w:rsid w:val="0044167F"/>
    <w:rsid w:val="004417FB"/>
    <w:rsid w:val="00441DF1"/>
    <w:rsid w:val="00442801"/>
    <w:rsid w:val="00442EA4"/>
    <w:rsid w:val="00443EDB"/>
    <w:rsid w:val="00444344"/>
    <w:rsid w:val="00445217"/>
    <w:rsid w:val="004453FE"/>
    <w:rsid w:val="00447237"/>
    <w:rsid w:val="00447410"/>
    <w:rsid w:val="00450659"/>
    <w:rsid w:val="00450CE5"/>
    <w:rsid w:val="00450CFB"/>
    <w:rsid w:val="00450F9E"/>
    <w:rsid w:val="0045124A"/>
    <w:rsid w:val="00451A0B"/>
    <w:rsid w:val="00451D57"/>
    <w:rsid w:val="00452AD0"/>
    <w:rsid w:val="0045319E"/>
    <w:rsid w:val="00453A20"/>
    <w:rsid w:val="00453F29"/>
    <w:rsid w:val="00453F6A"/>
    <w:rsid w:val="00454002"/>
    <w:rsid w:val="004550FC"/>
    <w:rsid w:val="0045526B"/>
    <w:rsid w:val="00456FD4"/>
    <w:rsid w:val="004574B5"/>
    <w:rsid w:val="00457EBB"/>
    <w:rsid w:val="004609D5"/>
    <w:rsid w:val="00460D00"/>
    <w:rsid w:val="00461477"/>
    <w:rsid w:val="00461D3D"/>
    <w:rsid w:val="00462089"/>
    <w:rsid w:val="00462287"/>
    <w:rsid w:val="004624AB"/>
    <w:rsid w:val="00462751"/>
    <w:rsid w:val="00462B47"/>
    <w:rsid w:val="00463530"/>
    <w:rsid w:val="00464321"/>
    <w:rsid w:val="00464C1A"/>
    <w:rsid w:val="0046568C"/>
    <w:rsid w:val="004666CF"/>
    <w:rsid w:val="0046670C"/>
    <w:rsid w:val="00466AFF"/>
    <w:rsid w:val="00467121"/>
    <w:rsid w:val="00470117"/>
    <w:rsid w:val="00470A86"/>
    <w:rsid w:val="004725E6"/>
    <w:rsid w:val="00472648"/>
    <w:rsid w:val="00472F1B"/>
    <w:rsid w:val="004732B4"/>
    <w:rsid w:val="004733D1"/>
    <w:rsid w:val="0047424C"/>
    <w:rsid w:val="00474FB6"/>
    <w:rsid w:val="00475CC9"/>
    <w:rsid w:val="004761D3"/>
    <w:rsid w:val="00476E8E"/>
    <w:rsid w:val="0048064B"/>
    <w:rsid w:val="004808DB"/>
    <w:rsid w:val="004809DE"/>
    <w:rsid w:val="00481A8C"/>
    <w:rsid w:val="00482294"/>
    <w:rsid w:val="00485538"/>
    <w:rsid w:val="0048623E"/>
    <w:rsid w:val="004862CE"/>
    <w:rsid w:val="00486CA8"/>
    <w:rsid w:val="00487F36"/>
    <w:rsid w:val="00490B88"/>
    <w:rsid w:val="00490F81"/>
    <w:rsid w:val="0049163B"/>
    <w:rsid w:val="00491B45"/>
    <w:rsid w:val="00492867"/>
    <w:rsid w:val="004931BC"/>
    <w:rsid w:val="00493B15"/>
    <w:rsid w:val="004945BE"/>
    <w:rsid w:val="00495659"/>
    <w:rsid w:val="00495DB9"/>
    <w:rsid w:val="004964EB"/>
    <w:rsid w:val="0049753F"/>
    <w:rsid w:val="0049762D"/>
    <w:rsid w:val="00497F17"/>
    <w:rsid w:val="004A19C2"/>
    <w:rsid w:val="004A2423"/>
    <w:rsid w:val="004A24C9"/>
    <w:rsid w:val="004A27A1"/>
    <w:rsid w:val="004A3F14"/>
    <w:rsid w:val="004A44A1"/>
    <w:rsid w:val="004A4B2E"/>
    <w:rsid w:val="004A4ECF"/>
    <w:rsid w:val="004A55A7"/>
    <w:rsid w:val="004A64B6"/>
    <w:rsid w:val="004A66B4"/>
    <w:rsid w:val="004A6A78"/>
    <w:rsid w:val="004A6E21"/>
    <w:rsid w:val="004A6E2C"/>
    <w:rsid w:val="004B0EFA"/>
    <w:rsid w:val="004B13CD"/>
    <w:rsid w:val="004B2B64"/>
    <w:rsid w:val="004B306C"/>
    <w:rsid w:val="004B37DD"/>
    <w:rsid w:val="004B43AC"/>
    <w:rsid w:val="004B4B13"/>
    <w:rsid w:val="004B4C07"/>
    <w:rsid w:val="004B529C"/>
    <w:rsid w:val="004B5364"/>
    <w:rsid w:val="004B5D48"/>
    <w:rsid w:val="004B708F"/>
    <w:rsid w:val="004C21B4"/>
    <w:rsid w:val="004C2899"/>
    <w:rsid w:val="004C2B73"/>
    <w:rsid w:val="004C2D9A"/>
    <w:rsid w:val="004C2DEF"/>
    <w:rsid w:val="004C3564"/>
    <w:rsid w:val="004C3EF5"/>
    <w:rsid w:val="004C4B19"/>
    <w:rsid w:val="004C506D"/>
    <w:rsid w:val="004C51EB"/>
    <w:rsid w:val="004C5ECC"/>
    <w:rsid w:val="004C5EF0"/>
    <w:rsid w:val="004C663B"/>
    <w:rsid w:val="004C6CA5"/>
    <w:rsid w:val="004C6E3A"/>
    <w:rsid w:val="004C6EEB"/>
    <w:rsid w:val="004D0768"/>
    <w:rsid w:val="004D1367"/>
    <w:rsid w:val="004D1752"/>
    <w:rsid w:val="004D197A"/>
    <w:rsid w:val="004D19CC"/>
    <w:rsid w:val="004D1BB0"/>
    <w:rsid w:val="004D1C98"/>
    <w:rsid w:val="004D22C5"/>
    <w:rsid w:val="004D3B94"/>
    <w:rsid w:val="004D45D3"/>
    <w:rsid w:val="004D4C59"/>
    <w:rsid w:val="004D5E81"/>
    <w:rsid w:val="004D622B"/>
    <w:rsid w:val="004D7861"/>
    <w:rsid w:val="004D7F58"/>
    <w:rsid w:val="004E0379"/>
    <w:rsid w:val="004E20B8"/>
    <w:rsid w:val="004E368C"/>
    <w:rsid w:val="004E3E88"/>
    <w:rsid w:val="004E3F3A"/>
    <w:rsid w:val="004E4185"/>
    <w:rsid w:val="004E4324"/>
    <w:rsid w:val="004E448E"/>
    <w:rsid w:val="004E4AD5"/>
    <w:rsid w:val="004E4D21"/>
    <w:rsid w:val="004E56D3"/>
    <w:rsid w:val="004E5BCE"/>
    <w:rsid w:val="004E5C6A"/>
    <w:rsid w:val="004E60BB"/>
    <w:rsid w:val="004E729F"/>
    <w:rsid w:val="004F110F"/>
    <w:rsid w:val="004F1235"/>
    <w:rsid w:val="004F20CD"/>
    <w:rsid w:val="004F3349"/>
    <w:rsid w:val="004F387B"/>
    <w:rsid w:val="004F3AAD"/>
    <w:rsid w:val="004F41B0"/>
    <w:rsid w:val="004F4A7C"/>
    <w:rsid w:val="004F5484"/>
    <w:rsid w:val="004F6313"/>
    <w:rsid w:val="004F6D44"/>
    <w:rsid w:val="004F7004"/>
    <w:rsid w:val="004F73A5"/>
    <w:rsid w:val="004F781F"/>
    <w:rsid w:val="004F7BB7"/>
    <w:rsid w:val="004F7FD4"/>
    <w:rsid w:val="00501352"/>
    <w:rsid w:val="00501455"/>
    <w:rsid w:val="00502368"/>
    <w:rsid w:val="005025E0"/>
    <w:rsid w:val="00502690"/>
    <w:rsid w:val="005027E2"/>
    <w:rsid w:val="00503336"/>
    <w:rsid w:val="0050358D"/>
    <w:rsid w:val="00503A0E"/>
    <w:rsid w:val="00503B94"/>
    <w:rsid w:val="0050408A"/>
    <w:rsid w:val="00504AD0"/>
    <w:rsid w:val="00504AF7"/>
    <w:rsid w:val="00505CBA"/>
    <w:rsid w:val="00506338"/>
    <w:rsid w:val="0050700D"/>
    <w:rsid w:val="00507865"/>
    <w:rsid w:val="005108CC"/>
    <w:rsid w:val="00511A23"/>
    <w:rsid w:val="00512049"/>
    <w:rsid w:val="005120E3"/>
    <w:rsid w:val="005125CB"/>
    <w:rsid w:val="00512B26"/>
    <w:rsid w:val="00513147"/>
    <w:rsid w:val="0051375A"/>
    <w:rsid w:val="00513EF9"/>
    <w:rsid w:val="005141CB"/>
    <w:rsid w:val="00514320"/>
    <w:rsid w:val="00514342"/>
    <w:rsid w:val="005146FD"/>
    <w:rsid w:val="005148FB"/>
    <w:rsid w:val="00515ECF"/>
    <w:rsid w:val="00516163"/>
    <w:rsid w:val="005166C2"/>
    <w:rsid w:val="00516993"/>
    <w:rsid w:val="00517E0E"/>
    <w:rsid w:val="00517F3D"/>
    <w:rsid w:val="00520D54"/>
    <w:rsid w:val="00521DD8"/>
    <w:rsid w:val="00523049"/>
    <w:rsid w:val="00524AA6"/>
    <w:rsid w:val="00524BF1"/>
    <w:rsid w:val="00524D7F"/>
    <w:rsid w:val="00524FE2"/>
    <w:rsid w:val="0052519A"/>
    <w:rsid w:val="0052593B"/>
    <w:rsid w:val="00526BA1"/>
    <w:rsid w:val="00526C7A"/>
    <w:rsid w:val="00527237"/>
    <w:rsid w:val="00527480"/>
    <w:rsid w:val="00527B7F"/>
    <w:rsid w:val="0053080C"/>
    <w:rsid w:val="005315AC"/>
    <w:rsid w:val="00532D04"/>
    <w:rsid w:val="005330E0"/>
    <w:rsid w:val="00533EFF"/>
    <w:rsid w:val="0053478C"/>
    <w:rsid w:val="005358AB"/>
    <w:rsid w:val="00536140"/>
    <w:rsid w:val="005363C6"/>
    <w:rsid w:val="005377BC"/>
    <w:rsid w:val="005378A1"/>
    <w:rsid w:val="00537B36"/>
    <w:rsid w:val="00540753"/>
    <w:rsid w:val="00540A70"/>
    <w:rsid w:val="00541809"/>
    <w:rsid w:val="00542A61"/>
    <w:rsid w:val="005440D8"/>
    <w:rsid w:val="00544687"/>
    <w:rsid w:val="00544A03"/>
    <w:rsid w:val="00544E2D"/>
    <w:rsid w:val="00545B92"/>
    <w:rsid w:val="00545F43"/>
    <w:rsid w:val="005462BD"/>
    <w:rsid w:val="00546420"/>
    <w:rsid w:val="005465F3"/>
    <w:rsid w:val="00546A35"/>
    <w:rsid w:val="00546D5D"/>
    <w:rsid w:val="0054721B"/>
    <w:rsid w:val="00547600"/>
    <w:rsid w:val="00547A99"/>
    <w:rsid w:val="00547B58"/>
    <w:rsid w:val="00547F94"/>
    <w:rsid w:val="00547FF6"/>
    <w:rsid w:val="005500FF"/>
    <w:rsid w:val="0055016C"/>
    <w:rsid w:val="0055061C"/>
    <w:rsid w:val="00552669"/>
    <w:rsid w:val="005528C3"/>
    <w:rsid w:val="0055398A"/>
    <w:rsid w:val="005539FD"/>
    <w:rsid w:val="00554362"/>
    <w:rsid w:val="0055577A"/>
    <w:rsid w:val="0055597D"/>
    <w:rsid w:val="005569C1"/>
    <w:rsid w:val="0056045F"/>
    <w:rsid w:val="00560495"/>
    <w:rsid w:val="00560575"/>
    <w:rsid w:val="00560941"/>
    <w:rsid w:val="00561058"/>
    <w:rsid w:val="005610BA"/>
    <w:rsid w:val="00561101"/>
    <w:rsid w:val="00561253"/>
    <w:rsid w:val="00561AF6"/>
    <w:rsid w:val="00562129"/>
    <w:rsid w:val="00565587"/>
    <w:rsid w:val="00565CB9"/>
    <w:rsid w:val="00566F78"/>
    <w:rsid w:val="005671DB"/>
    <w:rsid w:val="00567760"/>
    <w:rsid w:val="00567783"/>
    <w:rsid w:val="005700C5"/>
    <w:rsid w:val="0057023B"/>
    <w:rsid w:val="005704A8"/>
    <w:rsid w:val="00570D4E"/>
    <w:rsid w:val="0057138A"/>
    <w:rsid w:val="005716FF"/>
    <w:rsid w:val="00571708"/>
    <w:rsid w:val="00571953"/>
    <w:rsid w:val="00571FC5"/>
    <w:rsid w:val="00571FF4"/>
    <w:rsid w:val="00572DF8"/>
    <w:rsid w:val="005733C1"/>
    <w:rsid w:val="0057340A"/>
    <w:rsid w:val="005738CD"/>
    <w:rsid w:val="00573C3D"/>
    <w:rsid w:val="0057420E"/>
    <w:rsid w:val="00574724"/>
    <w:rsid w:val="00574A2D"/>
    <w:rsid w:val="00574B73"/>
    <w:rsid w:val="00574B8A"/>
    <w:rsid w:val="0057622D"/>
    <w:rsid w:val="00576A63"/>
    <w:rsid w:val="0057701B"/>
    <w:rsid w:val="0057750D"/>
    <w:rsid w:val="005800A8"/>
    <w:rsid w:val="00581959"/>
    <w:rsid w:val="00581B36"/>
    <w:rsid w:val="00581E95"/>
    <w:rsid w:val="005823E9"/>
    <w:rsid w:val="00582450"/>
    <w:rsid w:val="00582474"/>
    <w:rsid w:val="00582F57"/>
    <w:rsid w:val="00582FBC"/>
    <w:rsid w:val="00583F68"/>
    <w:rsid w:val="005847A0"/>
    <w:rsid w:val="00584829"/>
    <w:rsid w:val="0058668A"/>
    <w:rsid w:val="00586A26"/>
    <w:rsid w:val="00586F41"/>
    <w:rsid w:val="00587153"/>
    <w:rsid w:val="005872DF"/>
    <w:rsid w:val="00587748"/>
    <w:rsid w:val="00590D2D"/>
    <w:rsid w:val="005912DA"/>
    <w:rsid w:val="00592DDB"/>
    <w:rsid w:val="005930DB"/>
    <w:rsid w:val="005932A1"/>
    <w:rsid w:val="00593A4C"/>
    <w:rsid w:val="00593C4B"/>
    <w:rsid w:val="00593E5E"/>
    <w:rsid w:val="00593E7E"/>
    <w:rsid w:val="00594CA5"/>
    <w:rsid w:val="00594D1F"/>
    <w:rsid w:val="0059532F"/>
    <w:rsid w:val="0059774B"/>
    <w:rsid w:val="00597AA7"/>
    <w:rsid w:val="00597AF4"/>
    <w:rsid w:val="005A19EE"/>
    <w:rsid w:val="005A1A58"/>
    <w:rsid w:val="005A2683"/>
    <w:rsid w:val="005A2A55"/>
    <w:rsid w:val="005A35D4"/>
    <w:rsid w:val="005A4463"/>
    <w:rsid w:val="005A5506"/>
    <w:rsid w:val="005A566D"/>
    <w:rsid w:val="005A661E"/>
    <w:rsid w:val="005A7C44"/>
    <w:rsid w:val="005B00E8"/>
    <w:rsid w:val="005B0BDD"/>
    <w:rsid w:val="005B122E"/>
    <w:rsid w:val="005B3531"/>
    <w:rsid w:val="005B3B30"/>
    <w:rsid w:val="005B3CE6"/>
    <w:rsid w:val="005B459C"/>
    <w:rsid w:val="005B5A5C"/>
    <w:rsid w:val="005B69E5"/>
    <w:rsid w:val="005B707D"/>
    <w:rsid w:val="005B7947"/>
    <w:rsid w:val="005B7C79"/>
    <w:rsid w:val="005C0266"/>
    <w:rsid w:val="005C12D5"/>
    <w:rsid w:val="005C1875"/>
    <w:rsid w:val="005C37FB"/>
    <w:rsid w:val="005C38BE"/>
    <w:rsid w:val="005C3EC8"/>
    <w:rsid w:val="005C42F3"/>
    <w:rsid w:val="005C4B31"/>
    <w:rsid w:val="005C59F6"/>
    <w:rsid w:val="005C6E78"/>
    <w:rsid w:val="005D1837"/>
    <w:rsid w:val="005D2618"/>
    <w:rsid w:val="005D277C"/>
    <w:rsid w:val="005D332A"/>
    <w:rsid w:val="005D4207"/>
    <w:rsid w:val="005D50D1"/>
    <w:rsid w:val="005D5F5C"/>
    <w:rsid w:val="005D638A"/>
    <w:rsid w:val="005D7481"/>
    <w:rsid w:val="005D75B9"/>
    <w:rsid w:val="005D76BA"/>
    <w:rsid w:val="005D785B"/>
    <w:rsid w:val="005D7B36"/>
    <w:rsid w:val="005E0E73"/>
    <w:rsid w:val="005E0EA1"/>
    <w:rsid w:val="005E0FDD"/>
    <w:rsid w:val="005E10F1"/>
    <w:rsid w:val="005E2135"/>
    <w:rsid w:val="005E2196"/>
    <w:rsid w:val="005E2AF7"/>
    <w:rsid w:val="005E37AB"/>
    <w:rsid w:val="005E3CE8"/>
    <w:rsid w:val="005E445C"/>
    <w:rsid w:val="005E44D1"/>
    <w:rsid w:val="005E4569"/>
    <w:rsid w:val="005E4A60"/>
    <w:rsid w:val="005E4E2A"/>
    <w:rsid w:val="005E69A7"/>
    <w:rsid w:val="005F0151"/>
    <w:rsid w:val="005F01C6"/>
    <w:rsid w:val="005F245E"/>
    <w:rsid w:val="005F289B"/>
    <w:rsid w:val="005F3A0A"/>
    <w:rsid w:val="005F4C11"/>
    <w:rsid w:val="005F4F5F"/>
    <w:rsid w:val="005F570E"/>
    <w:rsid w:val="005F5E19"/>
    <w:rsid w:val="005F5FF5"/>
    <w:rsid w:val="005F6A14"/>
    <w:rsid w:val="005F6B94"/>
    <w:rsid w:val="0060083C"/>
    <w:rsid w:val="0060141C"/>
    <w:rsid w:val="006017FC"/>
    <w:rsid w:val="00601AD9"/>
    <w:rsid w:val="00601BC0"/>
    <w:rsid w:val="006023A7"/>
    <w:rsid w:val="0060244C"/>
    <w:rsid w:val="0060250B"/>
    <w:rsid w:val="006031E8"/>
    <w:rsid w:val="0060341A"/>
    <w:rsid w:val="0060443C"/>
    <w:rsid w:val="00604E66"/>
    <w:rsid w:val="0060557E"/>
    <w:rsid w:val="00607503"/>
    <w:rsid w:val="0060792E"/>
    <w:rsid w:val="006100FF"/>
    <w:rsid w:val="006104FA"/>
    <w:rsid w:val="00610FA0"/>
    <w:rsid w:val="00612A3B"/>
    <w:rsid w:val="00612B8A"/>
    <w:rsid w:val="00613343"/>
    <w:rsid w:val="006134D5"/>
    <w:rsid w:val="00613551"/>
    <w:rsid w:val="00614617"/>
    <w:rsid w:val="00614A31"/>
    <w:rsid w:val="00614B24"/>
    <w:rsid w:val="00615E90"/>
    <w:rsid w:val="0061651C"/>
    <w:rsid w:val="00616583"/>
    <w:rsid w:val="00616680"/>
    <w:rsid w:val="00616C1B"/>
    <w:rsid w:val="00616F1A"/>
    <w:rsid w:val="00620231"/>
    <w:rsid w:val="006203A9"/>
    <w:rsid w:val="00620BFB"/>
    <w:rsid w:val="006226B4"/>
    <w:rsid w:val="006232AC"/>
    <w:rsid w:val="006236CE"/>
    <w:rsid w:val="0062479F"/>
    <w:rsid w:val="006250B5"/>
    <w:rsid w:val="00625803"/>
    <w:rsid w:val="006261DD"/>
    <w:rsid w:val="006263EC"/>
    <w:rsid w:val="00626F7C"/>
    <w:rsid w:val="0062746A"/>
    <w:rsid w:val="00627EF3"/>
    <w:rsid w:val="00631F2A"/>
    <w:rsid w:val="00632552"/>
    <w:rsid w:val="00632603"/>
    <w:rsid w:val="00633742"/>
    <w:rsid w:val="00634101"/>
    <w:rsid w:val="0063448F"/>
    <w:rsid w:val="006344E9"/>
    <w:rsid w:val="006345C8"/>
    <w:rsid w:val="00634979"/>
    <w:rsid w:val="00635319"/>
    <w:rsid w:val="006364A3"/>
    <w:rsid w:val="00637B9D"/>
    <w:rsid w:val="00640678"/>
    <w:rsid w:val="00640B7C"/>
    <w:rsid w:val="006416AF"/>
    <w:rsid w:val="00642610"/>
    <w:rsid w:val="00644D35"/>
    <w:rsid w:val="00644D82"/>
    <w:rsid w:val="00645173"/>
    <w:rsid w:val="00645E5E"/>
    <w:rsid w:val="00645E9D"/>
    <w:rsid w:val="0064602F"/>
    <w:rsid w:val="00646E89"/>
    <w:rsid w:val="0064708C"/>
    <w:rsid w:val="00650406"/>
    <w:rsid w:val="00650523"/>
    <w:rsid w:val="006506E0"/>
    <w:rsid w:val="00651409"/>
    <w:rsid w:val="006514DF"/>
    <w:rsid w:val="00651728"/>
    <w:rsid w:val="00653437"/>
    <w:rsid w:val="00654216"/>
    <w:rsid w:val="00655588"/>
    <w:rsid w:val="0065559F"/>
    <w:rsid w:val="00656355"/>
    <w:rsid w:val="006572EF"/>
    <w:rsid w:val="006575D0"/>
    <w:rsid w:val="00657728"/>
    <w:rsid w:val="0065783D"/>
    <w:rsid w:val="006578F7"/>
    <w:rsid w:val="006607A0"/>
    <w:rsid w:val="00661D02"/>
    <w:rsid w:val="00661F72"/>
    <w:rsid w:val="006629FF"/>
    <w:rsid w:val="00663178"/>
    <w:rsid w:val="0066330B"/>
    <w:rsid w:val="00663456"/>
    <w:rsid w:val="00663534"/>
    <w:rsid w:val="006636C5"/>
    <w:rsid w:val="00664110"/>
    <w:rsid w:val="00664279"/>
    <w:rsid w:val="00664FBB"/>
    <w:rsid w:val="006652F4"/>
    <w:rsid w:val="0066596B"/>
    <w:rsid w:val="006666D8"/>
    <w:rsid w:val="00666E55"/>
    <w:rsid w:val="00666FD3"/>
    <w:rsid w:val="00667075"/>
    <w:rsid w:val="00667663"/>
    <w:rsid w:val="006706D9"/>
    <w:rsid w:val="00671F62"/>
    <w:rsid w:val="006721E3"/>
    <w:rsid w:val="00672644"/>
    <w:rsid w:val="00673051"/>
    <w:rsid w:val="006734E2"/>
    <w:rsid w:val="00673E67"/>
    <w:rsid w:val="00674FEE"/>
    <w:rsid w:val="00675424"/>
    <w:rsid w:val="0067581C"/>
    <w:rsid w:val="00676567"/>
    <w:rsid w:val="00677110"/>
    <w:rsid w:val="00677BFB"/>
    <w:rsid w:val="00677E6B"/>
    <w:rsid w:val="00677F68"/>
    <w:rsid w:val="00680248"/>
    <w:rsid w:val="00680854"/>
    <w:rsid w:val="0068190B"/>
    <w:rsid w:val="00681C3B"/>
    <w:rsid w:val="0068275F"/>
    <w:rsid w:val="00684699"/>
    <w:rsid w:val="00685FA3"/>
    <w:rsid w:val="0068629E"/>
    <w:rsid w:val="006865B8"/>
    <w:rsid w:val="00686E10"/>
    <w:rsid w:val="0068772A"/>
    <w:rsid w:val="00690316"/>
    <w:rsid w:val="0069090B"/>
    <w:rsid w:val="00691B9C"/>
    <w:rsid w:val="00691DF1"/>
    <w:rsid w:val="00692097"/>
    <w:rsid w:val="006926C0"/>
    <w:rsid w:val="006934DE"/>
    <w:rsid w:val="00693B1F"/>
    <w:rsid w:val="006942DE"/>
    <w:rsid w:val="00695CAD"/>
    <w:rsid w:val="0069648B"/>
    <w:rsid w:val="00696883"/>
    <w:rsid w:val="006969A0"/>
    <w:rsid w:val="00696FE4"/>
    <w:rsid w:val="00697119"/>
    <w:rsid w:val="00697EF9"/>
    <w:rsid w:val="006A08F0"/>
    <w:rsid w:val="006A09B0"/>
    <w:rsid w:val="006A0AF5"/>
    <w:rsid w:val="006A11EE"/>
    <w:rsid w:val="006A136D"/>
    <w:rsid w:val="006A177B"/>
    <w:rsid w:val="006A1C9A"/>
    <w:rsid w:val="006A235D"/>
    <w:rsid w:val="006A3131"/>
    <w:rsid w:val="006A33DE"/>
    <w:rsid w:val="006A3A3A"/>
    <w:rsid w:val="006A4C00"/>
    <w:rsid w:val="006A51E6"/>
    <w:rsid w:val="006A71A9"/>
    <w:rsid w:val="006A77E1"/>
    <w:rsid w:val="006A7FC1"/>
    <w:rsid w:val="006B058D"/>
    <w:rsid w:val="006B0EB7"/>
    <w:rsid w:val="006B126E"/>
    <w:rsid w:val="006B5972"/>
    <w:rsid w:val="006B5DC3"/>
    <w:rsid w:val="006B639E"/>
    <w:rsid w:val="006B7B4C"/>
    <w:rsid w:val="006C0144"/>
    <w:rsid w:val="006C02FF"/>
    <w:rsid w:val="006C06BC"/>
    <w:rsid w:val="006C1D84"/>
    <w:rsid w:val="006C2313"/>
    <w:rsid w:val="006C251C"/>
    <w:rsid w:val="006C3007"/>
    <w:rsid w:val="006C4244"/>
    <w:rsid w:val="006C4D1A"/>
    <w:rsid w:val="006C518B"/>
    <w:rsid w:val="006C5760"/>
    <w:rsid w:val="006C5EEF"/>
    <w:rsid w:val="006C6994"/>
    <w:rsid w:val="006C6AC0"/>
    <w:rsid w:val="006C6DAF"/>
    <w:rsid w:val="006D13B9"/>
    <w:rsid w:val="006D4660"/>
    <w:rsid w:val="006D5F2B"/>
    <w:rsid w:val="006D653F"/>
    <w:rsid w:val="006D6EFA"/>
    <w:rsid w:val="006D7CF7"/>
    <w:rsid w:val="006E0529"/>
    <w:rsid w:val="006E1791"/>
    <w:rsid w:val="006E23E1"/>
    <w:rsid w:val="006E28E2"/>
    <w:rsid w:val="006E2986"/>
    <w:rsid w:val="006E3323"/>
    <w:rsid w:val="006E3AE5"/>
    <w:rsid w:val="006E40B1"/>
    <w:rsid w:val="006E431B"/>
    <w:rsid w:val="006E533E"/>
    <w:rsid w:val="006E53BC"/>
    <w:rsid w:val="006E53ED"/>
    <w:rsid w:val="006E56F2"/>
    <w:rsid w:val="006E6405"/>
    <w:rsid w:val="006E64BD"/>
    <w:rsid w:val="006E764E"/>
    <w:rsid w:val="006E7B3E"/>
    <w:rsid w:val="006E7D0A"/>
    <w:rsid w:val="006F14E4"/>
    <w:rsid w:val="006F2AEF"/>
    <w:rsid w:val="006F3044"/>
    <w:rsid w:val="006F3716"/>
    <w:rsid w:val="006F3C90"/>
    <w:rsid w:val="006F3FDF"/>
    <w:rsid w:val="006F5DB0"/>
    <w:rsid w:val="006F6192"/>
    <w:rsid w:val="006F7155"/>
    <w:rsid w:val="006F77AE"/>
    <w:rsid w:val="006F7DF6"/>
    <w:rsid w:val="00700869"/>
    <w:rsid w:val="007008A0"/>
    <w:rsid w:val="007008BB"/>
    <w:rsid w:val="00700AD7"/>
    <w:rsid w:val="00700C94"/>
    <w:rsid w:val="00700D3A"/>
    <w:rsid w:val="00700E2B"/>
    <w:rsid w:val="007011A2"/>
    <w:rsid w:val="00701887"/>
    <w:rsid w:val="00703DD9"/>
    <w:rsid w:val="0070400B"/>
    <w:rsid w:val="00704578"/>
    <w:rsid w:val="007047A9"/>
    <w:rsid w:val="00704C86"/>
    <w:rsid w:val="0070724C"/>
    <w:rsid w:val="00707DE1"/>
    <w:rsid w:val="007119E2"/>
    <w:rsid w:val="00712163"/>
    <w:rsid w:val="00712D2B"/>
    <w:rsid w:val="00712EB4"/>
    <w:rsid w:val="00713F99"/>
    <w:rsid w:val="0071447C"/>
    <w:rsid w:val="00714C38"/>
    <w:rsid w:val="00714D6D"/>
    <w:rsid w:val="00715365"/>
    <w:rsid w:val="007159A3"/>
    <w:rsid w:val="007160E4"/>
    <w:rsid w:val="0071649B"/>
    <w:rsid w:val="00717482"/>
    <w:rsid w:val="0072008B"/>
    <w:rsid w:val="0072027E"/>
    <w:rsid w:val="00720778"/>
    <w:rsid w:val="007212AB"/>
    <w:rsid w:val="00721337"/>
    <w:rsid w:val="00721897"/>
    <w:rsid w:val="00722AE9"/>
    <w:rsid w:val="0072323C"/>
    <w:rsid w:val="007239DB"/>
    <w:rsid w:val="00723D2E"/>
    <w:rsid w:val="00723D57"/>
    <w:rsid w:val="00723D75"/>
    <w:rsid w:val="007249B8"/>
    <w:rsid w:val="00724C6F"/>
    <w:rsid w:val="007252B1"/>
    <w:rsid w:val="0072569A"/>
    <w:rsid w:val="00725B36"/>
    <w:rsid w:val="00725DAB"/>
    <w:rsid w:val="0072606B"/>
    <w:rsid w:val="007267F9"/>
    <w:rsid w:val="007277EF"/>
    <w:rsid w:val="00727B07"/>
    <w:rsid w:val="0073068A"/>
    <w:rsid w:val="00730849"/>
    <w:rsid w:val="007315DF"/>
    <w:rsid w:val="00731B51"/>
    <w:rsid w:val="00732937"/>
    <w:rsid w:val="00733084"/>
    <w:rsid w:val="00733703"/>
    <w:rsid w:val="007338EA"/>
    <w:rsid w:val="00733EA1"/>
    <w:rsid w:val="00734F44"/>
    <w:rsid w:val="00736ED7"/>
    <w:rsid w:val="00736F75"/>
    <w:rsid w:val="007370FC"/>
    <w:rsid w:val="007376A8"/>
    <w:rsid w:val="00741798"/>
    <w:rsid w:val="007419FF"/>
    <w:rsid w:val="00741FC0"/>
    <w:rsid w:val="00742132"/>
    <w:rsid w:val="0074267B"/>
    <w:rsid w:val="00742ED6"/>
    <w:rsid w:val="00743828"/>
    <w:rsid w:val="00744539"/>
    <w:rsid w:val="007445C3"/>
    <w:rsid w:val="00744F50"/>
    <w:rsid w:val="0074572A"/>
    <w:rsid w:val="00745875"/>
    <w:rsid w:val="00746292"/>
    <w:rsid w:val="00746350"/>
    <w:rsid w:val="00746BAF"/>
    <w:rsid w:val="00747E98"/>
    <w:rsid w:val="0075014E"/>
    <w:rsid w:val="007502D8"/>
    <w:rsid w:val="0075059D"/>
    <w:rsid w:val="00751991"/>
    <w:rsid w:val="00751FFA"/>
    <w:rsid w:val="00752B4F"/>
    <w:rsid w:val="00752EC9"/>
    <w:rsid w:val="00752F95"/>
    <w:rsid w:val="007542B8"/>
    <w:rsid w:val="00754619"/>
    <w:rsid w:val="0075463E"/>
    <w:rsid w:val="0075465F"/>
    <w:rsid w:val="00754679"/>
    <w:rsid w:val="0075494E"/>
    <w:rsid w:val="00754956"/>
    <w:rsid w:val="00755124"/>
    <w:rsid w:val="007552A9"/>
    <w:rsid w:val="00755CC6"/>
    <w:rsid w:val="007568DF"/>
    <w:rsid w:val="0075693B"/>
    <w:rsid w:val="00757048"/>
    <w:rsid w:val="00757A7A"/>
    <w:rsid w:val="00757C1C"/>
    <w:rsid w:val="00757F62"/>
    <w:rsid w:val="007601A1"/>
    <w:rsid w:val="00761EAA"/>
    <w:rsid w:val="00763ED8"/>
    <w:rsid w:val="00764895"/>
    <w:rsid w:val="007648CF"/>
    <w:rsid w:val="0076545E"/>
    <w:rsid w:val="00766CC4"/>
    <w:rsid w:val="00766D34"/>
    <w:rsid w:val="0076736E"/>
    <w:rsid w:val="00767890"/>
    <w:rsid w:val="00767F8E"/>
    <w:rsid w:val="0077013D"/>
    <w:rsid w:val="00771372"/>
    <w:rsid w:val="00771958"/>
    <w:rsid w:val="007730E9"/>
    <w:rsid w:val="00773659"/>
    <w:rsid w:val="007741C8"/>
    <w:rsid w:val="00775039"/>
    <w:rsid w:val="007767F5"/>
    <w:rsid w:val="00777584"/>
    <w:rsid w:val="00777993"/>
    <w:rsid w:val="00777E8D"/>
    <w:rsid w:val="0078017F"/>
    <w:rsid w:val="00780EDA"/>
    <w:rsid w:val="00780F42"/>
    <w:rsid w:val="007811BD"/>
    <w:rsid w:val="0078135A"/>
    <w:rsid w:val="00781864"/>
    <w:rsid w:val="007826A4"/>
    <w:rsid w:val="00783482"/>
    <w:rsid w:val="00783F14"/>
    <w:rsid w:val="00784A65"/>
    <w:rsid w:val="00784C54"/>
    <w:rsid w:val="00784C79"/>
    <w:rsid w:val="00785DFC"/>
    <w:rsid w:val="007864F9"/>
    <w:rsid w:val="0078683E"/>
    <w:rsid w:val="0078684F"/>
    <w:rsid w:val="00786AEA"/>
    <w:rsid w:val="0078735B"/>
    <w:rsid w:val="007876AB"/>
    <w:rsid w:val="00787BF6"/>
    <w:rsid w:val="007904E1"/>
    <w:rsid w:val="00790E84"/>
    <w:rsid w:val="00791A06"/>
    <w:rsid w:val="00791CBE"/>
    <w:rsid w:val="00792350"/>
    <w:rsid w:val="007927A9"/>
    <w:rsid w:val="00792BC5"/>
    <w:rsid w:val="00793E5B"/>
    <w:rsid w:val="00793E7A"/>
    <w:rsid w:val="007940E3"/>
    <w:rsid w:val="00795351"/>
    <w:rsid w:val="0079589A"/>
    <w:rsid w:val="00796FF5"/>
    <w:rsid w:val="0079702D"/>
    <w:rsid w:val="007A0404"/>
    <w:rsid w:val="007A18BC"/>
    <w:rsid w:val="007A1EB0"/>
    <w:rsid w:val="007A2058"/>
    <w:rsid w:val="007A232A"/>
    <w:rsid w:val="007A313C"/>
    <w:rsid w:val="007A31CF"/>
    <w:rsid w:val="007A3EE0"/>
    <w:rsid w:val="007A416F"/>
    <w:rsid w:val="007A4433"/>
    <w:rsid w:val="007A4767"/>
    <w:rsid w:val="007A4AF1"/>
    <w:rsid w:val="007A5065"/>
    <w:rsid w:val="007A533E"/>
    <w:rsid w:val="007A5DDD"/>
    <w:rsid w:val="007A6FDC"/>
    <w:rsid w:val="007A74A1"/>
    <w:rsid w:val="007A79D7"/>
    <w:rsid w:val="007B04DB"/>
    <w:rsid w:val="007B0BD4"/>
    <w:rsid w:val="007B0E2E"/>
    <w:rsid w:val="007B15AB"/>
    <w:rsid w:val="007B1797"/>
    <w:rsid w:val="007B192A"/>
    <w:rsid w:val="007B1A23"/>
    <w:rsid w:val="007B1D21"/>
    <w:rsid w:val="007B31E0"/>
    <w:rsid w:val="007B33AC"/>
    <w:rsid w:val="007B370F"/>
    <w:rsid w:val="007B4590"/>
    <w:rsid w:val="007B4753"/>
    <w:rsid w:val="007B4BDE"/>
    <w:rsid w:val="007B55C1"/>
    <w:rsid w:val="007B5AE7"/>
    <w:rsid w:val="007B5CBB"/>
    <w:rsid w:val="007B5F30"/>
    <w:rsid w:val="007B6337"/>
    <w:rsid w:val="007B7777"/>
    <w:rsid w:val="007C010F"/>
    <w:rsid w:val="007C0307"/>
    <w:rsid w:val="007C0F01"/>
    <w:rsid w:val="007C1D46"/>
    <w:rsid w:val="007C23ED"/>
    <w:rsid w:val="007C2B71"/>
    <w:rsid w:val="007C3F82"/>
    <w:rsid w:val="007C477F"/>
    <w:rsid w:val="007C4A89"/>
    <w:rsid w:val="007C59C0"/>
    <w:rsid w:val="007C5C04"/>
    <w:rsid w:val="007C5FAD"/>
    <w:rsid w:val="007C75CA"/>
    <w:rsid w:val="007D079C"/>
    <w:rsid w:val="007D0893"/>
    <w:rsid w:val="007D0D99"/>
    <w:rsid w:val="007D0FB8"/>
    <w:rsid w:val="007D12FB"/>
    <w:rsid w:val="007D1A9B"/>
    <w:rsid w:val="007D2EFF"/>
    <w:rsid w:val="007D32D7"/>
    <w:rsid w:val="007D3459"/>
    <w:rsid w:val="007D3525"/>
    <w:rsid w:val="007D49EE"/>
    <w:rsid w:val="007D4E5C"/>
    <w:rsid w:val="007D4E91"/>
    <w:rsid w:val="007D6172"/>
    <w:rsid w:val="007D714B"/>
    <w:rsid w:val="007E037B"/>
    <w:rsid w:val="007E0385"/>
    <w:rsid w:val="007E08A2"/>
    <w:rsid w:val="007E10FE"/>
    <w:rsid w:val="007E123B"/>
    <w:rsid w:val="007E389F"/>
    <w:rsid w:val="007E58E3"/>
    <w:rsid w:val="007E58FF"/>
    <w:rsid w:val="007E67A6"/>
    <w:rsid w:val="007E6B22"/>
    <w:rsid w:val="007E6B67"/>
    <w:rsid w:val="007E6CA6"/>
    <w:rsid w:val="007E6F5E"/>
    <w:rsid w:val="007E7D2D"/>
    <w:rsid w:val="007F0171"/>
    <w:rsid w:val="007F05EE"/>
    <w:rsid w:val="007F0A72"/>
    <w:rsid w:val="007F0DAB"/>
    <w:rsid w:val="007F2CC6"/>
    <w:rsid w:val="007F2FA0"/>
    <w:rsid w:val="007F31CC"/>
    <w:rsid w:val="007F31EC"/>
    <w:rsid w:val="007F3279"/>
    <w:rsid w:val="007F391E"/>
    <w:rsid w:val="007F46C2"/>
    <w:rsid w:val="007F5389"/>
    <w:rsid w:val="007F616F"/>
    <w:rsid w:val="007F6230"/>
    <w:rsid w:val="007F6264"/>
    <w:rsid w:val="007F695F"/>
    <w:rsid w:val="007F6C49"/>
    <w:rsid w:val="007F744B"/>
    <w:rsid w:val="007F79CD"/>
    <w:rsid w:val="008009E7"/>
    <w:rsid w:val="00800E56"/>
    <w:rsid w:val="0080187D"/>
    <w:rsid w:val="0080212F"/>
    <w:rsid w:val="008027E5"/>
    <w:rsid w:val="00802873"/>
    <w:rsid w:val="00802B25"/>
    <w:rsid w:val="008030AD"/>
    <w:rsid w:val="00804049"/>
    <w:rsid w:val="008049F0"/>
    <w:rsid w:val="00804D31"/>
    <w:rsid w:val="00805D6B"/>
    <w:rsid w:val="00806B01"/>
    <w:rsid w:val="008115FF"/>
    <w:rsid w:val="00811DAE"/>
    <w:rsid w:val="00812A0B"/>
    <w:rsid w:val="0081333D"/>
    <w:rsid w:val="00813A5D"/>
    <w:rsid w:val="00813D7B"/>
    <w:rsid w:val="008155D4"/>
    <w:rsid w:val="00815F4F"/>
    <w:rsid w:val="008162F6"/>
    <w:rsid w:val="00816A37"/>
    <w:rsid w:val="0082013D"/>
    <w:rsid w:val="00820965"/>
    <w:rsid w:val="00821B8C"/>
    <w:rsid w:val="00821C0F"/>
    <w:rsid w:val="008220F3"/>
    <w:rsid w:val="0082305A"/>
    <w:rsid w:val="008245B7"/>
    <w:rsid w:val="0082556C"/>
    <w:rsid w:val="00825909"/>
    <w:rsid w:val="0082616C"/>
    <w:rsid w:val="008302F6"/>
    <w:rsid w:val="00830C2B"/>
    <w:rsid w:val="008316F1"/>
    <w:rsid w:val="00831EE1"/>
    <w:rsid w:val="008324D9"/>
    <w:rsid w:val="00832594"/>
    <w:rsid w:val="00832C16"/>
    <w:rsid w:val="00833028"/>
    <w:rsid w:val="008330C9"/>
    <w:rsid w:val="00833259"/>
    <w:rsid w:val="008335B6"/>
    <w:rsid w:val="0083363B"/>
    <w:rsid w:val="008337C6"/>
    <w:rsid w:val="008337D9"/>
    <w:rsid w:val="00833AB2"/>
    <w:rsid w:val="00833B55"/>
    <w:rsid w:val="00833F9A"/>
    <w:rsid w:val="0083453A"/>
    <w:rsid w:val="00834A4F"/>
    <w:rsid w:val="00835362"/>
    <w:rsid w:val="008358E2"/>
    <w:rsid w:val="008359A7"/>
    <w:rsid w:val="00835A60"/>
    <w:rsid w:val="00836A67"/>
    <w:rsid w:val="00837C33"/>
    <w:rsid w:val="0084023F"/>
    <w:rsid w:val="00842CF9"/>
    <w:rsid w:val="00844023"/>
    <w:rsid w:val="00844572"/>
    <w:rsid w:val="0084521B"/>
    <w:rsid w:val="00845E82"/>
    <w:rsid w:val="00845E9A"/>
    <w:rsid w:val="00846BFF"/>
    <w:rsid w:val="0084741F"/>
    <w:rsid w:val="00850B58"/>
    <w:rsid w:val="00850D69"/>
    <w:rsid w:val="00851509"/>
    <w:rsid w:val="00851DE7"/>
    <w:rsid w:val="0085246F"/>
    <w:rsid w:val="00853F6C"/>
    <w:rsid w:val="0085459C"/>
    <w:rsid w:val="00854FA6"/>
    <w:rsid w:val="008553DB"/>
    <w:rsid w:val="00855A62"/>
    <w:rsid w:val="00855C3F"/>
    <w:rsid w:val="00855E89"/>
    <w:rsid w:val="00855EE7"/>
    <w:rsid w:val="00856969"/>
    <w:rsid w:val="00857F82"/>
    <w:rsid w:val="008631E4"/>
    <w:rsid w:val="00863785"/>
    <w:rsid w:val="00864342"/>
    <w:rsid w:val="00864DE2"/>
    <w:rsid w:val="00864F1D"/>
    <w:rsid w:val="00865242"/>
    <w:rsid w:val="00865C37"/>
    <w:rsid w:val="00870714"/>
    <w:rsid w:val="008708D9"/>
    <w:rsid w:val="008714DD"/>
    <w:rsid w:val="008714FE"/>
    <w:rsid w:val="00871A64"/>
    <w:rsid w:val="00873A56"/>
    <w:rsid w:val="00873F01"/>
    <w:rsid w:val="00874478"/>
    <w:rsid w:val="008747A6"/>
    <w:rsid w:val="008750C1"/>
    <w:rsid w:val="008752A3"/>
    <w:rsid w:val="00875D20"/>
    <w:rsid w:val="00876030"/>
    <w:rsid w:val="0087721D"/>
    <w:rsid w:val="00877998"/>
    <w:rsid w:val="00877CCD"/>
    <w:rsid w:val="008808E7"/>
    <w:rsid w:val="00880AC0"/>
    <w:rsid w:val="00881657"/>
    <w:rsid w:val="00881B00"/>
    <w:rsid w:val="00881BCC"/>
    <w:rsid w:val="0088294F"/>
    <w:rsid w:val="00882D5A"/>
    <w:rsid w:val="00882FAB"/>
    <w:rsid w:val="0088355D"/>
    <w:rsid w:val="008839A4"/>
    <w:rsid w:val="00884F0C"/>
    <w:rsid w:val="008863B7"/>
    <w:rsid w:val="008869EF"/>
    <w:rsid w:val="00886A70"/>
    <w:rsid w:val="00886DD6"/>
    <w:rsid w:val="00886E50"/>
    <w:rsid w:val="00887C22"/>
    <w:rsid w:val="00890655"/>
    <w:rsid w:val="00891007"/>
    <w:rsid w:val="00891422"/>
    <w:rsid w:val="00894108"/>
    <w:rsid w:val="00894695"/>
    <w:rsid w:val="00894C47"/>
    <w:rsid w:val="00894D5F"/>
    <w:rsid w:val="00894D66"/>
    <w:rsid w:val="0089531B"/>
    <w:rsid w:val="008956B3"/>
    <w:rsid w:val="0089570D"/>
    <w:rsid w:val="00895C74"/>
    <w:rsid w:val="00895D0F"/>
    <w:rsid w:val="0089665E"/>
    <w:rsid w:val="00896936"/>
    <w:rsid w:val="00896ADC"/>
    <w:rsid w:val="008970BD"/>
    <w:rsid w:val="008971F5"/>
    <w:rsid w:val="00897DD4"/>
    <w:rsid w:val="008A018C"/>
    <w:rsid w:val="008A0486"/>
    <w:rsid w:val="008A1522"/>
    <w:rsid w:val="008A1DFA"/>
    <w:rsid w:val="008A1E32"/>
    <w:rsid w:val="008A428D"/>
    <w:rsid w:val="008A473D"/>
    <w:rsid w:val="008A4BB8"/>
    <w:rsid w:val="008A5F53"/>
    <w:rsid w:val="008A6CE5"/>
    <w:rsid w:val="008A7164"/>
    <w:rsid w:val="008A718D"/>
    <w:rsid w:val="008A7987"/>
    <w:rsid w:val="008B04E8"/>
    <w:rsid w:val="008B0E70"/>
    <w:rsid w:val="008B14C3"/>
    <w:rsid w:val="008B1FC3"/>
    <w:rsid w:val="008B21A8"/>
    <w:rsid w:val="008B230E"/>
    <w:rsid w:val="008B2E6D"/>
    <w:rsid w:val="008B3002"/>
    <w:rsid w:val="008B32BB"/>
    <w:rsid w:val="008B37D8"/>
    <w:rsid w:val="008B52CA"/>
    <w:rsid w:val="008C0254"/>
    <w:rsid w:val="008C1B52"/>
    <w:rsid w:val="008C2FA1"/>
    <w:rsid w:val="008C358F"/>
    <w:rsid w:val="008C3CD7"/>
    <w:rsid w:val="008C45E6"/>
    <w:rsid w:val="008C4957"/>
    <w:rsid w:val="008C53DD"/>
    <w:rsid w:val="008C55A4"/>
    <w:rsid w:val="008C5BDF"/>
    <w:rsid w:val="008C5C87"/>
    <w:rsid w:val="008C6BF3"/>
    <w:rsid w:val="008D003B"/>
    <w:rsid w:val="008D0308"/>
    <w:rsid w:val="008D0C12"/>
    <w:rsid w:val="008D13C7"/>
    <w:rsid w:val="008D2A0C"/>
    <w:rsid w:val="008D2A56"/>
    <w:rsid w:val="008D318F"/>
    <w:rsid w:val="008D3255"/>
    <w:rsid w:val="008D3310"/>
    <w:rsid w:val="008D436D"/>
    <w:rsid w:val="008D4BDA"/>
    <w:rsid w:val="008D53B0"/>
    <w:rsid w:val="008D54ED"/>
    <w:rsid w:val="008D55EE"/>
    <w:rsid w:val="008D60A4"/>
    <w:rsid w:val="008D6AD5"/>
    <w:rsid w:val="008D7630"/>
    <w:rsid w:val="008E1092"/>
    <w:rsid w:val="008E2019"/>
    <w:rsid w:val="008E2745"/>
    <w:rsid w:val="008E2B51"/>
    <w:rsid w:val="008E34C1"/>
    <w:rsid w:val="008E43F4"/>
    <w:rsid w:val="008E496D"/>
    <w:rsid w:val="008E6511"/>
    <w:rsid w:val="008E652D"/>
    <w:rsid w:val="008E70F9"/>
    <w:rsid w:val="008E7AFB"/>
    <w:rsid w:val="008F010F"/>
    <w:rsid w:val="008F11F8"/>
    <w:rsid w:val="008F14BF"/>
    <w:rsid w:val="008F3D42"/>
    <w:rsid w:val="008F4148"/>
    <w:rsid w:val="008F4B09"/>
    <w:rsid w:val="008F5085"/>
    <w:rsid w:val="008F5508"/>
    <w:rsid w:val="008F55CC"/>
    <w:rsid w:val="008F6BAE"/>
    <w:rsid w:val="0090055A"/>
    <w:rsid w:val="00900F59"/>
    <w:rsid w:val="009016AE"/>
    <w:rsid w:val="00902023"/>
    <w:rsid w:val="00902DCF"/>
    <w:rsid w:val="00903677"/>
    <w:rsid w:val="00904709"/>
    <w:rsid w:val="00906626"/>
    <w:rsid w:val="009067CA"/>
    <w:rsid w:val="00906F8A"/>
    <w:rsid w:val="00907FB3"/>
    <w:rsid w:val="00910A60"/>
    <w:rsid w:val="0091119F"/>
    <w:rsid w:val="00913B91"/>
    <w:rsid w:val="009142CF"/>
    <w:rsid w:val="0091431C"/>
    <w:rsid w:val="00914A18"/>
    <w:rsid w:val="00914C15"/>
    <w:rsid w:val="009150AA"/>
    <w:rsid w:val="009154B5"/>
    <w:rsid w:val="00915CAC"/>
    <w:rsid w:val="0091602F"/>
    <w:rsid w:val="0091611C"/>
    <w:rsid w:val="00916276"/>
    <w:rsid w:val="0091650F"/>
    <w:rsid w:val="00916966"/>
    <w:rsid w:val="00916EEB"/>
    <w:rsid w:val="00917171"/>
    <w:rsid w:val="0091739C"/>
    <w:rsid w:val="009173A2"/>
    <w:rsid w:val="009178EB"/>
    <w:rsid w:val="00921C0F"/>
    <w:rsid w:val="00922518"/>
    <w:rsid w:val="00923090"/>
    <w:rsid w:val="009238F8"/>
    <w:rsid w:val="00923B38"/>
    <w:rsid w:val="009247A0"/>
    <w:rsid w:val="00924958"/>
    <w:rsid w:val="00924EB3"/>
    <w:rsid w:val="009252E2"/>
    <w:rsid w:val="00925A23"/>
    <w:rsid w:val="00926EFB"/>
    <w:rsid w:val="009274DC"/>
    <w:rsid w:val="009279A7"/>
    <w:rsid w:val="0093153D"/>
    <w:rsid w:val="00931738"/>
    <w:rsid w:val="009325FE"/>
    <w:rsid w:val="00932A9B"/>
    <w:rsid w:val="00932D94"/>
    <w:rsid w:val="009334E1"/>
    <w:rsid w:val="009342CF"/>
    <w:rsid w:val="009342DC"/>
    <w:rsid w:val="0093465D"/>
    <w:rsid w:val="00934E5E"/>
    <w:rsid w:val="0093539C"/>
    <w:rsid w:val="00935443"/>
    <w:rsid w:val="00935713"/>
    <w:rsid w:val="0093610B"/>
    <w:rsid w:val="009365E0"/>
    <w:rsid w:val="00937017"/>
    <w:rsid w:val="009370C9"/>
    <w:rsid w:val="00937271"/>
    <w:rsid w:val="0094380B"/>
    <w:rsid w:val="00943AB5"/>
    <w:rsid w:val="00943D68"/>
    <w:rsid w:val="0094477A"/>
    <w:rsid w:val="00945E49"/>
    <w:rsid w:val="00946086"/>
    <w:rsid w:val="00946425"/>
    <w:rsid w:val="00946592"/>
    <w:rsid w:val="00946BBF"/>
    <w:rsid w:val="0094712D"/>
    <w:rsid w:val="0094768B"/>
    <w:rsid w:val="00947E9D"/>
    <w:rsid w:val="0095080B"/>
    <w:rsid w:val="00951D88"/>
    <w:rsid w:val="00952019"/>
    <w:rsid w:val="00952139"/>
    <w:rsid w:val="00952252"/>
    <w:rsid w:val="0095367C"/>
    <w:rsid w:val="009538DE"/>
    <w:rsid w:val="00953FF4"/>
    <w:rsid w:val="00954441"/>
    <w:rsid w:val="00954EBC"/>
    <w:rsid w:val="0095561C"/>
    <w:rsid w:val="00955ECF"/>
    <w:rsid w:val="009572FC"/>
    <w:rsid w:val="00957968"/>
    <w:rsid w:val="00957CF1"/>
    <w:rsid w:val="00960BD1"/>
    <w:rsid w:val="00961B00"/>
    <w:rsid w:val="009621D4"/>
    <w:rsid w:val="009627D3"/>
    <w:rsid w:val="00963E63"/>
    <w:rsid w:val="0096544E"/>
    <w:rsid w:val="009672A6"/>
    <w:rsid w:val="00967EB2"/>
    <w:rsid w:val="00970018"/>
    <w:rsid w:val="009707A5"/>
    <w:rsid w:val="0097105A"/>
    <w:rsid w:val="009713D0"/>
    <w:rsid w:val="00971995"/>
    <w:rsid w:val="00971FF5"/>
    <w:rsid w:val="00972114"/>
    <w:rsid w:val="00972452"/>
    <w:rsid w:val="00972731"/>
    <w:rsid w:val="00972FDA"/>
    <w:rsid w:val="009733F7"/>
    <w:rsid w:val="00973BCD"/>
    <w:rsid w:val="009746A9"/>
    <w:rsid w:val="00975C5E"/>
    <w:rsid w:val="00975C84"/>
    <w:rsid w:val="009766C3"/>
    <w:rsid w:val="00977FF1"/>
    <w:rsid w:val="00980222"/>
    <w:rsid w:val="00980623"/>
    <w:rsid w:val="00980DB5"/>
    <w:rsid w:val="00980F35"/>
    <w:rsid w:val="00982381"/>
    <w:rsid w:val="009824CD"/>
    <w:rsid w:val="00982554"/>
    <w:rsid w:val="00982E7F"/>
    <w:rsid w:val="009830AD"/>
    <w:rsid w:val="00983830"/>
    <w:rsid w:val="0098455C"/>
    <w:rsid w:val="009846F8"/>
    <w:rsid w:val="009865E8"/>
    <w:rsid w:val="009866DB"/>
    <w:rsid w:val="00986BE2"/>
    <w:rsid w:val="00987335"/>
    <w:rsid w:val="0098749F"/>
    <w:rsid w:val="00987AAF"/>
    <w:rsid w:val="00987C01"/>
    <w:rsid w:val="00987E2F"/>
    <w:rsid w:val="00990CE9"/>
    <w:rsid w:val="00990E1E"/>
    <w:rsid w:val="0099140E"/>
    <w:rsid w:val="0099174E"/>
    <w:rsid w:val="0099190A"/>
    <w:rsid w:val="00991B09"/>
    <w:rsid w:val="00991C40"/>
    <w:rsid w:val="00991DB9"/>
    <w:rsid w:val="00991EA9"/>
    <w:rsid w:val="0099265B"/>
    <w:rsid w:val="00993435"/>
    <w:rsid w:val="00994DB6"/>
    <w:rsid w:val="0099525D"/>
    <w:rsid w:val="00995BEF"/>
    <w:rsid w:val="009964A7"/>
    <w:rsid w:val="0099713A"/>
    <w:rsid w:val="00997352"/>
    <w:rsid w:val="009976C7"/>
    <w:rsid w:val="009A00C1"/>
    <w:rsid w:val="009A0212"/>
    <w:rsid w:val="009A03E9"/>
    <w:rsid w:val="009A0F2C"/>
    <w:rsid w:val="009A10FF"/>
    <w:rsid w:val="009A19F7"/>
    <w:rsid w:val="009A1DEC"/>
    <w:rsid w:val="009A1E7C"/>
    <w:rsid w:val="009A2B67"/>
    <w:rsid w:val="009A4535"/>
    <w:rsid w:val="009A453A"/>
    <w:rsid w:val="009A5137"/>
    <w:rsid w:val="009A53CE"/>
    <w:rsid w:val="009A5E88"/>
    <w:rsid w:val="009A62E1"/>
    <w:rsid w:val="009A6D86"/>
    <w:rsid w:val="009A7968"/>
    <w:rsid w:val="009A7A22"/>
    <w:rsid w:val="009B0563"/>
    <w:rsid w:val="009B08AC"/>
    <w:rsid w:val="009B0E21"/>
    <w:rsid w:val="009B0FAA"/>
    <w:rsid w:val="009B3905"/>
    <w:rsid w:val="009B390B"/>
    <w:rsid w:val="009B4868"/>
    <w:rsid w:val="009B4FB1"/>
    <w:rsid w:val="009B5CAB"/>
    <w:rsid w:val="009B5D75"/>
    <w:rsid w:val="009B66B7"/>
    <w:rsid w:val="009B719C"/>
    <w:rsid w:val="009B7620"/>
    <w:rsid w:val="009C008F"/>
    <w:rsid w:val="009C0CD0"/>
    <w:rsid w:val="009C1225"/>
    <w:rsid w:val="009C1492"/>
    <w:rsid w:val="009C16C1"/>
    <w:rsid w:val="009C1717"/>
    <w:rsid w:val="009C18BC"/>
    <w:rsid w:val="009C24DC"/>
    <w:rsid w:val="009C2A9F"/>
    <w:rsid w:val="009C2C73"/>
    <w:rsid w:val="009C312A"/>
    <w:rsid w:val="009C404E"/>
    <w:rsid w:val="009C4272"/>
    <w:rsid w:val="009C4CB5"/>
    <w:rsid w:val="009C4E00"/>
    <w:rsid w:val="009C4FD2"/>
    <w:rsid w:val="009C5101"/>
    <w:rsid w:val="009C59FF"/>
    <w:rsid w:val="009C61DE"/>
    <w:rsid w:val="009C6A70"/>
    <w:rsid w:val="009C6ADD"/>
    <w:rsid w:val="009C6D4A"/>
    <w:rsid w:val="009C7158"/>
    <w:rsid w:val="009C7378"/>
    <w:rsid w:val="009C779E"/>
    <w:rsid w:val="009C7E8E"/>
    <w:rsid w:val="009D03A4"/>
    <w:rsid w:val="009D0A60"/>
    <w:rsid w:val="009D0B28"/>
    <w:rsid w:val="009D0DDB"/>
    <w:rsid w:val="009D120F"/>
    <w:rsid w:val="009D1DAB"/>
    <w:rsid w:val="009D1ECE"/>
    <w:rsid w:val="009D256A"/>
    <w:rsid w:val="009D2B49"/>
    <w:rsid w:val="009D2F2F"/>
    <w:rsid w:val="009D2FEE"/>
    <w:rsid w:val="009D37D1"/>
    <w:rsid w:val="009D785B"/>
    <w:rsid w:val="009E0016"/>
    <w:rsid w:val="009E053C"/>
    <w:rsid w:val="009E0A43"/>
    <w:rsid w:val="009E12B0"/>
    <w:rsid w:val="009E164C"/>
    <w:rsid w:val="009E165E"/>
    <w:rsid w:val="009E178A"/>
    <w:rsid w:val="009E2332"/>
    <w:rsid w:val="009E260F"/>
    <w:rsid w:val="009E2A2B"/>
    <w:rsid w:val="009E359F"/>
    <w:rsid w:val="009E36FF"/>
    <w:rsid w:val="009E37EA"/>
    <w:rsid w:val="009E4509"/>
    <w:rsid w:val="009E486F"/>
    <w:rsid w:val="009E4A74"/>
    <w:rsid w:val="009E5ECA"/>
    <w:rsid w:val="009E6913"/>
    <w:rsid w:val="009E6A72"/>
    <w:rsid w:val="009E7865"/>
    <w:rsid w:val="009F036C"/>
    <w:rsid w:val="009F049C"/>
    <w:rsid w:val="009F0E7C"/>
    <w:rsid w:val="009F0EAE"/>
    <w:rsid w:val="009F1892"/>
    <w:rsid w:val="009F1A83"/>
    <w:rsid w:val="009F26F9"/>
    <w:rsid w:val="009F2874"/>
    <w:rsid w:val="009F28EB"/>
    <w:rsid w:val="009F5244"/>
    <w:rsid w:val="009F5CFD"/>
    <w:rsid w:val="009F5E1A"/>
    <w:rsid w:val="009F60E8"/>
    <w:rsid w:val="009F6421"/>
    <w:rsid w:val="009F756E"/>
    <w:rsid w:val="00A00142"/>
    <w:rsid w:val="00A002A5"/>
    <w:rsid w:val="00A011D5"/>
    <w:rsid w:val="00A01643"/>
    <w:rsid w:val="00A02345"/>
    <w:rsid w:val="00A026F3"/>
    <w:rsid w:val="00A0273D"/>
    <w:rsid w:val="00A02BE1"/>
    <w:rsid w:val="00A02DE9"/>
    <w:rsid w:val="00A030A5"/>
    <w:rsid w:val="00A03269"/>
    <w:rsid w:val="00A038C4"/>
    <w:rsid w:val="00A03F42"/>
    <w:rsid w:val="00A04D40"/>
    <w:rsid w:val="00A05D64"/>
    <w:rsid w:val="00A05FD4"/>
    <w:rsid w:val="00A0696A"/>
    <w:rsid w:val="00A06EED"/>
    <w:rsid w:val="00A072ED"/>
    <w:rsid w:val="00A07E5D"/>
    <w:rsid w:val="00A1127D"/>
    <w:rsid w:val="00A11989"/>
    <w:rsid w:val="00A123DB"/>
    <w:rsid w:val="00A13400"/>
    <w:rsid w:val="00A137AA"/>
    <w:rsid w:val="00A1402D"/>
    <w:rsid w:val="00A144C4"/>
    <w:rsid w:val="00A145EC"/>
    <w:rsid w:val="00A14B6F"/>
    <w:rsid w:val="00A14E39"/>
    <w:rsid w:val="00A158ED"/>
    <w:rsid w:val="00A15995"/>
    <w:rsid w:val="00A15EBB"/>
    <w:rsid w:val="00A170F8"/>
    <w:rsid w:val="00A17327"/>
    <w:rsid w:val="00A17686"/>
    <w:rsid w:val="00A17B50"/>
    <w:rsid w:val="00A17D62"/>
    <w:rsid w:val="00A17D84"/>
    <w:rsid w:val="00A2021A"/>
    <w:rsid w:val="00A206AF"/>
    <w:rsid w:val="00A20775"/>
    <w:rsid w:val="00A21DB1"/>
    <w:rsid w:val="00A2239B"/>
    <w:rsid w:val="00A226C9"/>
    <w:rsid w:val="00A22BEB"/>
    <w:rsid w:val="00A237B2"/>
    <w:rsid w:val="00A237CA"/>
    <w:rsid w:val="00A23A4B"/>
    <w:rsid w:val="00A25619"/>
    <w:rsid w:val="00A25BD6"/>
    <w:rsid w:val="00A26205"/>
    <w:rsid w:val="00A263AC"/>
    <w:rsid w:val="00A26A31"/>
    <w:rsid w:val="00A2756E"/>
    <w:rsid w:val="00A27A0B"/>
    <w:rsid w:val="00A31AF2"/>
    <w:rsid w:val="00A327CE"/>
    <w:rsid w:val="00A328F7"/>
    <w:rsid w:val="00A32B45"/>
    <w:rsid w:val="00A3319D"/>
    <w:rsid w:val="00A33F75"/>
    <w:rsid w:val="00A3414E"/>
    <w:rsid w:val="00A35A42"/>
    <w:rsid w:val="00A35E69"/>
    <w:rsid w:val="00A369C3"/>
    <w:rsid w:val="00A36B62"/>
    <w:rsid w:val="00A3708D"/>
    <w:rsid w:val="00A37733"/>
    <w:rsid w:val="00A4171C"/>
    <w:rsid w:val="00A41A7B"/>
    <w:rsid w:val="00A41FA4"/>
    <w:rsid w:val="00A42366"/>
    <w:rsid w:val="00A4269F"/>
    <w:rsid w:val="00A429A1"/>
    <w:rsid w:val="00A431C1"/>
    <w:rsid w:val="00A44A32"/>
    <w:rsid w:val="00A44E69"/>
    <w:rsid w:val="00A46506"/>
    <w:rsid w:val="00A46AEF"/>
    <w:rsid w:val="00A47180"/>
    <w:rsid w:val="00A472BA"/>
    <w:rsid w:val="00A479E6"/>
    <w:rsid w:val="00A47F37"/>
    <w:rsid w:val="00A500AF"/>
    <w:rsid w:val="00A5079A"/>
    <w:rsid w:val="00A50D09"/>
    <w:rsid w:val="00A50F41"/>
    <w:rsid w:val="00A51E75"/>
    <w:rsid w:val="00A5230B"/>
    <w:rsid w:val="00A52CD8"/>
    <w:rsid w:val="00A53778"/>
    <w:rsid w:val="00A54198"/>
    <w:rsid w:val="00A56CDB"/>
    <w:rsid w:val="00A56FA5"/>
    <w:rsid w:val="00A570F0"/>
    <w:rsid w:val="00A5791E"/>
    <w:rsid w:val="00A57E4C"/>
    <w:rsid w:val="00A61384"/>
    <w:rsid w:val="00A61C82"/>
    <w:rsid w:val="00A61FA1"/>
    <w:rsid w:val="00A63B9F"/>
    <w:rsid w:val="00A6414E"/>
    <w:rsid w:val="00A64E2B"/>
    <w:rsid w:val="00A64F30"/>
    <w:rsid w:val="00A64FB2"/>
    <w:rsid w:val="00A651A8"/>
    <w:rsid w:val="00A655E0"/>
    <w:rsid w:val="00A65DBD"/>
    <w:rsid w:val="00A65EF8"/>
    <w:rsid w:val="00A66647"/>
    <w:rsid w:val="00A66988"/>
    <w:rsid w:val="00A66C49"/>
    <w:rsid w:val="00A67521"/>
    <w:rsid w:val="00A70DA4"/>
    <w:rsid w:val="00A7196E"/>
    <w:rsid w:val="00A71D59"/>
    <w:rsid w:val="00A72C43"/>
    <w:rsid w:val="00A72DFD"/>
    <w:rsid w:val="00A72E6C"/>
    <w:rsid w:val="00A72F6F"/>
    <w:rsid w:val="00A7348D"/>
    <w:rsid w:val="00A751DC"/>
    <w:rsid w:val="00A7593B"/>
    <w:rsid w:val="00A75CEB"/>
    <w:rsid w:val="00A763CB"/>
    <w:rsid w:val="00A76445"/>
    <w:rsid w:val="00A767B9"/>
    <w:rsid w:val="00A768C1"/>
    <w:rsid w:val="00A76F66"/>
    <w:rsid w:val="00A77E66"/>
    <w:rsid w:val="00A77E81"/>
    <w:rsid w:val="00A80297"/>
    <w:rsid w:val="00A813BC"/>
    <w:rsid w:val="00A824B3"/>
    <w:rsid w:val="00A82F81"/>
    <w:rsid w:val="00A8334F"/>
    <w:rsid w:val="00A8384D"/>
    <w:rsid w:val="00A83B4B"/>
    <w:rsid w:val="00A84648"/>
    <w:rsid w:val="00A849AF"/>
    <w:rsid w:val="00A84E31"/>
    <w:rsid w:val="00A85116"/>
    <w:rsid w:val="00A856C8"/>
    <w:rsid w:val="00A85ECD"/>
    <w:rsid w:val="00A8620D"/>
    <w:rsid w:val="00A87581"/>
    <w:rsid w:val="00A87AD4"/>
    <w:rsid w:val="00A90029"/>
    <w:rsid w:val="00A90622"/>
    <w:rsid w:val="00A9216E"/>
    <w:rsid w:val="00A92C9D"/>
    <w:rsid w:val="00A932AA"/>
    <w:rsid w:val="00A93918"/>
    <w:rsid w:val="00A93AF4"/>
    <w:rsid w:val="00A93C3B"/>
    <w:rsid w:val="00A93FA0"/>
    <w:rsid w:val="00A95CB6"/>
    <w:rsid w:val="00A962C0"/>
    <w:rsid w:val="00A969B1"/>
    <w:rsid w:val="00A96CD0"/>
    <w:rsid w:val="00A974C0"/>
    <w:rsid w:val="00A97A89"/>
    <w:rsid w:val="00AA02A3"/>
    <w:rsid w:val="00AA0FA9"/>
    <w:rsid w:val="00AA19B9"/>
    <w:rsid w:val="00AA1A51"/>
    <w:rsid w:val="00AA212E"/>
    <w:rsid w:val="00AA2E9E"/>
    <w:rsid w:val="00AA32BB"/>
    <w:rsid w:val="00AA471E"/>
    <w:rsid w:val="00AA4E96"/>
    <w:rsid w:val="00AA4F0B"/>
    <w:rsid w:val="00AA5739"/>
    <w:rsid w:val="00AA5EF2"/>
    <w:rsid w:val="00AA5F29"/>
    <w:rsid w:val="00AA7351"/>
    <w:rsid w:val="00AA7A21"/>
    <w:rsid w:val="00AA7EE4"/>
    <w:rsid w:val="00AB146C"/>
    <w:rsid w:val="00AB16DE"/>
    <w:rsid w:val="00AB185F"/>
    <w:rsid w:val="00AB2107"/>
    <w:rsid w:val="00AB2D2E"/>
    <w:rsid w:val="00AB2F0E"/>
    <w:rsid w:val="00AB2F1F"/>
    <w:rsid w:val="00AB32A1"/>
    <w:rsid w:val="00AB4617"/>
    <w:rsid w:val="00AB4897"/>
    <w:rsid w:val="00AB4CB8"/>
    <w:rsid w:val="00AB6075"/>
    <w:rsid w:val="00AC048E"/>
    <w:rsid w:val="00AC1D02"/>
    <w:rsid w:val="00AC21E4"/>
    <w:rsid w:val="00AC42E4"/>
    <w:rsid w:val="00AC43A7"/>
    <w:rsid w:val="00AC44E2"/>
    <w:rsid w:val="00AC4635"/>
    <w:rsid w:val="00AC62E0"/>
    <w:rsid w:val="00AC7820"/>
    <w:rsid w:val="00AD053B"/>
    <w:rsid w:val="00AD08A4"/>
    <w:rsid w:val="00AD0AAB"/>
    <w:rsid w:val="00AD0DA8"/>
    <w:rsid w:val="00AD10D4"/>
    <w:rsid w:val="00AD1134"/>
    <w:rsid w:val="00AD2E79"/>
    <w:rsid w:val="00AD4E58"/>
    <w:rsid w:val="00AD4F7A"/>
    <w:rsid w:val="00AD5478"/>
    <w:rsid w:val="00AD61C3"/>
    <w:rsid w:val="00AD6544"/>
    <w:rsid w:val="00AD6FCA"/>
    <w:rsid w:val="00AD7374"/>
    <w:rsid w:val="00AD7D4F"/>
    <w:rsid w:val="00AE0C35"/>
    <w:rsid w:val="00AE16D5"/>
    <w:rsid w:val="00AE1A03"/>
    <w:rsid w:val="00AE1CF4"/>
    <w:rsid w:val="00AE3207"/>
    <w:rsid w:val="00AE3679"/>
    <w:rsid w:val="00AE39A7"/>
    <w:rsid w:val="00AE3D26"/>
    <w:rsid w:val="00AE4D1C"/>
    <w:rsid w:val="00AE6D24"/>
    <w:rsid w:val="00AE7E93"/>
    <w:rsid w:val="00AF11F8"/>
    <w:rsid w:val="00AF148F"/>
    <w:rsid w:val="00AF2D49"/>
    <w:rsid w:val="00AF2DCC"/>
    <w:rsid w:val="00AF300A"/>
    <w:rsid w:val="00AF4F3B"/>
    <w:rsid w:val="00AF7578"/>
    <w:rsid w:val="00AF77FE"/>
    <w:rsid w:val="00AF7C73"/>
    <w:rsid w:val="00AF7C7D"/>
    <w:rsid w:val="00B01415"/>
    <w:rsid w:val="00B03467"/>
    <w:rsid w:val="00B035DB"/>
    <w:rsid w:val="00B03810"/>
    <w:rsid w:val="00B04543"/>
    <w:rsid w:val="00B0554E"/>
    <w:rsid w:val="00B0738F"/>
    <w:rsid w:val="00B10463"/>
    <w:rsid w:val="00B11110"/>
    <w:rsid w:val="00B11604"/>
    <w:rsid w:val="00B11740"/>
    <w:rsid w:val="00B11C7B"/>
    <w:rsid w:val="00B12F2B"/>
    <w:rsid w:val="00B13925"/>
    <w:rsid w:val="00B13ABB"/>
    <w:rsid w:val="00B13B9A"/>
    <w:rsid w:val="00B13D90"/>
    <w:rsid w:val="00B15A03"/>
    <w:rsid w:val="00B163C1"/>
    <w:rsid w:val="00B16616"/>
    <w:rsid w:val="00B1667D"/>
    <w:rsid w:val="00B16C10"/>
    <w:rsid w:val="00B16D7B"/>
    <w:rsid w:val="00B172DB"/>
    <w:rsid w:val="00B173B4"/>
    <w:rsid w:val="00B17F06"/>
    <w:rsid w:val="00B200CA"/>
    <w:rsid w:val="00B20F4E"/>
    <w:rsid w:val="00B219F5"/>
    <w:rsid w:val="00B21A69"/>
    <w:rsid w:val="00B225D5"/>
    <w:rsid w:val="00B2280C"/>
    <w:rsid w:val="00B22EB1"/>
    <w:rsid w:val="00B2338C"/>
    <w:rsid w:val="00B23DDE"/>
    <w:rsid w:val="00B23EFC"/>
    <w:rsid w:val="00B25E71"/>
    <w:rsid w:val="00B25FBC"/>
    <w:rsid w:val="00B27FD5"/>
    <w:rsid w:val="00B320B3"/>
    <w:rsid w:val="00B3240D"/>
    <w:rsid w:val="00B33E74"/>
    <w:rsid w:val="00B3467B"/>
    <w:rsid w:val="00B3577F"/>
    <w:rsid w:val="00B357A6"/>
    <w:rsid w:val="00B360C2"/>
    <w:rsid w:val="00B36108"/>
    <w:rsid w:val="00B364D0"/>
    <w:rsid w:val="00B366C9"/>
    <w:rsid w:val="00B36894"/>
    <w:rsid w:val="00B369CA"/>
    <w:rsid w:val="00B37BC5"/>
    <w:rsid w:val="00B37D24"/>
    <w:rsid w:val="00B37F95"/>
    <w:rsid w:val="00B40595"/>
    <w:rsid w:val="00B40BBF"/>
    <w:rsid w:val="00B40E80"/>
    <w:rsid w:val="00B41048"/>
    <w:rsid w:val="00B417D3"/>
    <w:rsid w:val="00B42602"/>
    <w:rsid w:val="00B42F85"/>
    <w:rsid w:val="00B4303E"/>
    <w:rsid w:val="00B432F7"/>
    <w:rsid w:val="00B43D4F"/>
    <w:rsid w:val="00B43E09"/>
    <w:rsid w:val="00B4493F"/>
    <w:rsid w:val="00B466EC"/>
    <w:rsid w:val="00B46EC0"/>
    <w:rsid w:val="00B47117"/>
    <w:rsid w:val="00B471D7"/>
    <w:rsid w:val="00B472E4"/>
    <w:rsid w:val="00B47BF6"/>
    <w:rsid w:val="00B47D8F"/>
    <w:rsid w:val="00B5150F"/>
    <w:rsid w:val="00B51A75"/>
    <w:rsid w:val="00B51AE1"/>
    <w:rsid w:val="00B51F29"/>
    <w:rsid w:val="00B520A2"/>
    <w:rsid w:val="00B52C5F"/>
    <w:rsid w:val="00B53359"/>
    <w:rsid w:val="00B546D2"/>
    <w:rsid w:val="00B550B4"/>
    <w:rsid w:val="00B552EA"/>
    <w:rsid w:val="00B564F0"/>
    <w:rsid w:val="00B56C93"/>
    <w:rsid w:val="00B56D4C"/>
    <w:rsid w:val="00B576C2"/>
    <w:rsid w:val="00B5798D"/>
    <w:rsid w:val="00B6075E"/>
    <w:rsid w:val="00B6123F"/>
    <w:rsid w:val="00B6200E"/>
    <w:rsid w:val="00B624AD"/>
    <w:rsid w:val="00B629D5"/>
    <w:rsid w:val="00B63936"/>
    <w:rsid w:val="00B63A8E"/>
    <w:rsid w:val="00B63B5A"/>
    <w:rsid w:val="00B64764"/>
    <w:rsid w:val="00B6662E"/>
    <w:rsid w:val="00B66933"/>
    <w:rsid w:val="00B66979"/>
    <w:rsid w:val="00B66B87"/>
    <w:rsid w:val="00B66C85"/>
    <w:rsid w:val="00B672C9"/>
    <w:rsid w:val="00B7061B"/>
    <w:rsid w:val="00B7072D"/>
    <w:rsid w:val="00B70D15"/>
    <w:rsid w:val="00B73459"/>
    <w:rsid w:val="00B73B88"/>
    <w:rsid w:val="00B7415C"/>
    <w:rsid w:val="00B74688"/>
    <w:rsid w:val="00B74D18"/>
    <w:rsid w:val="00B755D2"/>
    <w:rsid w:val="00B75F26"/>
    <w:rsid w:val="00B760D0"/>
    <w:rsid w:val="00B76A30"/>
    <w:rsid w:val="00B76A41"/>
    <w:rsid w:val="00B76E06"/>
    <w:rsid w:val="00B7757B"/>
    <w:rsid w:val="00B77581"/>
    <w:rsid w:val="00B77D95"/>
    <w:rsid w:val="00B77E72"/>
    <w:rsid w:val="00B80BD6"/>
    <w:rsid w:val="00B82034"/>
    <w:rsid w:val="00B824EB"/>
    <w:rsid w:val="00B825B7"/>
    <w:rsid w:val="00B828A1"/>
    <w:rsid w:val="00B844FA"/>
    <w:rsid w:val="00B84ABA"/>
    <w:rsid w:val="00B879DF"/>
    <w:rsid w:val="00B87BD2"/>
    <w:rsid w:val="00B90EB3"/>
    <w:rsid w:val="00B9189D"/>
    <w:rsid w:val="00B918F1"/>
    <w:rsid w:val="00B91BC1"/>
    <w:rsid w:val="00B91EE7"/>
    <w:rsid w:val="00B91F06"/>
    <w:rsid w:val="00B9263F"/>
    <w:rsid w:val="00B92C3B"/>
    <w:rsid w:val="00B939E2"/>
    <w:rsid w:val="00B93C83"/>
    <w:rsid w:val="00B94198"/>
    <w:rsid w:val="00B94706"/>
    <w:rsid w:val="00B952E1"/>
    <w:rsid w:val="00B954EF"/>
    <w:rsid w:val="00B95B76"/>
    <w:rsid w:val="00B96568"/>
    <w:rsid w:val="00B9674A"/>
    <w:rsid w:val="00B967BA"/>
    <w:rsid w:val="00B96EDD"/>
    <w:rsid w:val="00B97524"/>
    <w:rsid w:val="00B975F8"/>
    <w:rsid w:val="00BA0680"/>
    <w:rsid w:val="00BA0FD7"/>
    <w:rsid w:val="00BA1B5E"/>
    <w:rsid w:val="00BA1BF1"/>
    <w:rsid w:val="00BA1D3E"/>
    <w:rsid w:val="00BA203E"/>
    <w:rsid w:val="00BA255D"/>
    <w:rsid w:val="00BA3AE6"/>
    <w:rsid w:val="00BA4052"/>
    <w:rsid w:val="00BA47D1"/>
    <w:rsid w:val="00BA503B"/>
    <w:rsid w:val="00BA530B"/>
    <w:rsid w:val="00BA55F4"/>
    <w:rsid w:val="00BA64A4"/>
    <w:rsid w:val="00BA6915"/>
    <w:rsid w:val="00BA6921"/>
    <w:rsid w:val="00BA6FEF"/>
    <w:rsid w:val="00BA77B5"/>
    <w:rsid w:val="00BA79E0"/>
    <w:rsid w:val="00BA7D93"/>
    <w:rsid w:val="00BB058D"/>
    <w:rsid w:val="00BB161C"/>
    <w:rsid w:val="00BB16F9"/>
    <w:rsid w:val="00BB1D28"/>
    <w:rsid w:val="00BB211E"/>
    <w:rsid w:val="00BB2FA6"/>
    <w:rsid w:val="00BB3672"/>
    <w:rsid w:val="00BB43BD"/>
    <w:rsid w:val="00BB4BC0"/>
    <w:rsid w:val="00BB51B4"/>
    <w:rsid w:val="00BB54E9"/>
    <w:rsid w:val="00BB5E12"/>
    <w:rsid w:val="00BB5EC4"/>
    <w:rsid w:val="00BB6154"/>
    <w:rsid w:val="00BB6293"/>
    <w:rsid w:val="00BB62E3"/>
    <w:rsid w:val="00BB64E3"/>
    <w:rsid w:val="00BB6603"/>
    <w:rsid w:val="00BB6878"/>
    <w:rsid w:val="00BB747C"/>
    <w:rsid w:val="00BC0355"/>
    <w:rsid w:val="00BC093E"/>
    <w:rsid w:val="00BC1031"/>
    <w:rsid w:val="00BC1212"/>
    <w:rsid w:val="00BC1A72"/>
    <w:rsid w:val="00BC2001"/>
    <w:rsid w:val="00BC259A"/>
    <w:rsid w:val="00BC26FB"/>
    <w:rsid w:val="00BC4C3D"/>
    <w:rsid w:val="00BC5100"/>
    <w:rsid w:val="00BC5F70"/>
    <w:rsid w:val="00BC6410"/>
    <w:rsid w:val="00BC6A91"/>
    <w:rsid w:val="00BC6F47"/>
    <w:rsid w:val="00BC7933"/>
    <w:rsid w:val="00BC7E8D"/>
    <w:rsid w:val="00BD06B2"/>
    <w:rsid w:val="00BD0F2B"/>
    <w:rsid w:val="00BD202E"/>
    <w:rsid w:val="00BD39AE"/>
    <w:rsid w:val="00BD58AB"/>
    <w:rsid w:val="00BD58D2"/>
    <w:rsid w:val="00BD78B4"/>
    <w:rsid w:val="00BE0048"/>
    <w:rsid w:val="00BE035B"/>
    <w:rsid w:val="00BE05BB"/>
    <w:rsid w:val="00BE05D4"/>
    <w:rsid w:val="00BE0E4A"/>
    <w:rsid w:val="00BE0F96"/>
    <w:rsid w:val="00BE1D30"/>
    <w:rsid w:val="00BE20E8"/>
    <w:rsid w:val="00BE3149"/>
    <w:rsid w:val="00BE3DF2"/>
    <w:rsid w:val="00BE442A"/>
    <w:rsid w:val="00BE4F69"/>
    <w:rsid w:val="00BE5620"/>
    <w:rsid w:val="00BE70D7"/>
    <w:rsid w:val="00BE712B"/>
    <w:rsid w:val="00BE7DF5"/>
    <w:rsid w:val="00BF12C3"/>
    <w:rsid w:val="00BF1B34"/>
    <w:rsid w:val="00BF1B8D"/>
    <w:rsid w:val="00BF1C6A"/>
    <w:rsid w:val="00BF2909"/>
    <w:rsid w:val="00BF34CF"/>
    <w:rsid w:val="00BF3DD8"/>
    <w:rsid w:val="00BF4F48"/>
    <w:rsid w:val="00BF5BDD"/>
    <w:rsid w:val="00BF692F"/>
    <w:rsid w:val="00BF6CCA"/>
    <w:rsid w:val="00BF764D"/>
    <w:rsid w:val="00BF7BF1"/>
    <w:rsid w:val="00C00CDF"/>
    <w:rsid w:val="00C00FED"/>
    <w:rsid w:val="00C012A0"/>
    <w:rsid w:val="00C013B2"/>
    <w:rsid w:val="00C02106"/>
    <w:rsid w:val="00C02FEB"/>
    <w:rsid w:val="00C035B4"/>
    <w:rsid w:val="00C04D6D"/>
    <w:rsid w:val="00C04EE0"/>
    <w:rsid w:val="00C05F5C"/>
    <w:rsid w:val="00C06167"/>
    <w:rsid w:val="00C06587"/>
    <w:rsid w:val="00C06C84"/>
    <w:rsid w:val="00C06FB0"/>
    <w:rsid w:val="00C07781"/>
    <w:rsid w:val="00C077A6"/>
    <w:rsid w:val="00C10054"/>
    <w:rsid w:val="00C10193"/>
    <w:rsid w:val="00C10904"/>
    <w:rsid w:val="00C10CC7"/>
    <w:rsid w:val="00C1140F"/>
    <w:rsid w:val="00C12054"/>
    <w:rsid w:val="00C1215A"/>
    <w:rsid w:val="00C121CD"/>
    <w:rsid w:val="00C126A2"/>
    <w:rsid w:val="00C13E0F"/>
    <w:rsid w:val="00C14096"/>
    <w:rsid w:val="00C143D2"/>
    <w:rsid w:val="00C144ED"/>
    <w:rsid w:val="00C148B5"/>
    <w:rsid w:val="00C14A8A"/>
    <w:rsid w:val="00C1528D"/>
    <w:rsid w:val="00C159D2"/>
    <w:rsid w:val="00C16101"/>
    <w:rsid w:val="00C16667"/>
    <w:rsid w:val="00C16713"/>
    <w:rsid w:val="00C16E6E"/>
    <w:rsid w:val="00C17C2B"/>
    <w:rsid w:val="00C21340"/>
    <w:rsid w:val="00C215E3"/>
    <w:rsid w:val="00C2178C"/>
    <w:rsid w:val="00C219F0"/>
    <w:rsid w:val="00C22499"/>
    <w:rsid w:val="00C2328C"/>
    <w:rsid w:val="00C238CA"/>
    <w:rsid w:val="00C23C73"/>
    <w:rsid w:val="00C23D03"/>
    <w:rsid w:val="00C268B9"/>
    <w:rsid w:val="00C27050"/>
    <w:rsid w:val="00C30934"/>
    <w:rsid w:val="00C31C17"/>
    <w:rsid w:val="00C32828"/>
    <w:rsid w:val="00C338B7"/>
    <w:rsid w:val="00C33B8A"/>
    <w:rsid w:val="00C34608"/>
    <w:rsid w:val="00C346A2"/>
    <w:rsid w:val="00C3497E"/>
    <w:rsid w:val="00C35AB3"/>
    <w:rsid w:val="00C35CE6"/>
    <w:rsid w:val="00C365F3"/>
    <w:rsid w:val="00C410D7"/>
    <w:rsid w:val="00C42012"/>
    <w:rsid w:val="00C4219D"/>
    <w:rsid w:val="00C42A58"/>
    <w:rsid w:val="00C42A61"/>
    <w:rsid w:val="00C42E9D"/>
    <w:rsid w:val="00C42F74"/>
    <w:rsid w:val="00C446C9"/>
    <w:rsid w:val="00C448B4"/>
    <w:rsid w:val="00C45D6A"/>
    <w:rsid w:val="00C4658F"/>
    <w:rsid w:val="00C46991"/>
    <w:rsid w:val="00C46AEB"/>
    <w:rsid w:val="00C46C22"/>
    <w:rsid w:val="00C46ED9"/>
    <w:rsid w:val="00C4755C"/>
    <w:rsid w:val="00C47E8C"/>
    <w:rsid w:val="00C50394"/>
    <w:rsid w:val="00C50B7F"/>
    <w:rsid w:val="00C51992"/>
    <w:rsid w:val="00C51FEF"/>
    <w:rsid w:val="00C5214A"/>
    <w:rsid w:val="00C540DE"/>
    <w:rsid w:val="00C543A1"/>
    <w:rsid w:val="00C552B7"/>
    <w:rsid w:val="00C55CF7"/>
    <w:rsid w:val="00C5627F"/>
    <w:rsid w:val="00C56965"/>
    <w:rsid w:val="00C5699F"/>
    <w:rsid w:val="00C573BA"/>
    <w:rsid w:val="00C57543"/>
    <w:rsid w:val="00C5784E"/>
    <w:rsid w:val="00C57AA3"/>
    <w:rsid w:val="00C60374"/>
    <w:rsid w:val="00C61048"/>
    <w:rsid w:val="00C6135C"/>
    <w:rsid w:val="00C6259A"/>
    <w:rsid w:val="00C625D4"/>
    <w:rsid w:val="00C62CBD"/>
    <w:rsid w:val="00C62F6A"/>
    <w:rsid w:val="00C6385A"/>
    <w:rsid w:val="00C63F1C"/>
    <w:rsid w:val="00C64DA9"/>
    <w:rsid w:val="00C651D3"/>
    <w:rsid w:val="00C655F0"/>
    <w:rsid w:val="00C65DD5"/>
    <w:rsid w:val="00C668FC"/>
    <w:rsid w:val="00C6703B"/>
    <w:rsid w:val="00C671D5"/>
    <w:rsid w:val="00C67B27"/>
    <w:rsid w:val="00C67E19"/>
    <w:rsid w:val="00C704CF"/>
    <w:rsid w:val="00C7077D"/>
    <w:rsid w:val="00C712DE"/>
    <w:rsid w:val="00C72BB9"/>
    <w:rsid w:val="00C7325A"/>
    <w:rsid w:val="00C73479"/>
    <w:rsid w:val="00C74553"/>
    <w:rsid w:val="00C74C9E"/>
    <w:rsid w:val="00C7594B"/>
    <w:rsid w:val="00C7635C"/>
    <w:rsid w:val="00C76843"/>
    <w:rsid w:val="00C76943"/>
    <w:rsid w:val="00C77411"/>
    <w:rsid w:val="00C77428"/>
    <w:rsid w:val="00C77AB7"/>
    <w:rsid w:val="00C80436"/>
    <w:rsid w:val="00C809A6"/>
    <w:rsid w:val="00C814CC"/>
    <w:rsid w:val="00C81A0F"/>
    <w:rsid w:val="00C831F3"/>
    <w:rsid w:val="00C838E7"/>
    <w:rsid w:val="00C83B6E"/>
    <w:rsid w:val="00C83DCD"/>
    <w:rsid w:val="00C84053"/>
    <w:rsid w:val="00C8454B"/>
    <w:rsid w:val="00C84D6B"/>
    <w:rsid w:val="00C84E24"/>
    <w:rsid w:val="00C85020"/>
    <w:rsid w:val="00C851D7"/>
    <w:rsid w:val="00C85501"/>
    <w:rsid w:val="00C85C22"/>
    <w:rsid w:val="00C86DC8"/>
    <w:rsid w:val="00C86F0A"/>
    <w:rsid w:val="00C876EE"/>
    <w:rsid w:val="00C87716"/>
    <w:rsid w:val="00C87B5B"/>
    <w:rsid w:val="00C87C52"/>
    <w:rsid w:val="00C9011A"/>
    <w:rsid w:val="00C90692"/>
    <w:rsid w:val="00C90E05"/>
    <w:rsid w:val="00C917BA"/>
    <w:rsid w:val="00C91D05"/>
    <w:rsid w:val="00C91D49"/>
    <w:rsid w:val="00C946AE"/>
    <w:rsid w:val="00C9495C"/>
    <w:rsid w:val="00C9531C"/>
    <w:rsid w:val="00C95759"/>
    <w:rsid w:val="00C96BF0"/>
    <w:rsid w:val="00C96DEB"/>
    <w:rsid w:val="00CA0090"/>
    <w:rsid w:val="00CA12B0"/>
    <w:rsid w:val="00CA2A6F"/>
    <w:rsid w:val="00CA3C9A"/>
    <w:rsid w:val="00CA4099"/>
    <w:rsid w:val="00CA5417"/>
    <w:rsid w:val="00CA55DB"/>
    <w:rsid w:val="00CA5E7A"/>
    <w:rsid w:val="00CB024D"/>
    <w:rsid w:val="00CB0386"/>
    <w:rsid w:val="00CB0870"/>
    <w:rsid w:val="00CB0E2F"/>
    <w:rsid w:val="00CB12A8"/>
    <w:rsid w:val="00CB157C"/>
    <w:rsid w:val="00CB1810"/>
    <w:rsid w:val="00CB1C96"/>
    <w:rsid w:val="00CB21B2"/>
    <w:rsid w:val="00CB2C95"/>
    <w:rsid w:val="00CB3356"/>
    <w:rsid w:val="00CB385F"/>
    <w:rsid w:val="00CB41DC"/>
    <w:rsid w:val="00CB4D26"/>
    <w:rsid w:val="00CB57FC"/>
    <w:rsid w:val="00CB6995"/>
    <w:rsid w:val="00CB7549"/>
    <w:rsid w:val="00CB7728"/>
    <w:rsid w:val="00CB7B6F"/>
    <w:rsid w:val="00CB7C46"/>
    <w:rsid w:val="00CC0D12"/>
    <w:rsid w:val="00CC0E07"/>
    <w:rsid w:val="00CC0F08"/>
    <w:rsid w:val="00CC1760"/>
    <w:rsid w:val="00CC3318"/>
    <w:rsid w:val="00CC3531"/>
    <w:rsid w:val="00CC36EC"/>
    <w:rsid w:val="00CC3CE7"/>
    <w:rsid w:val="00CC5263"/>
    <w:rsid w:val="00CC5910"/>
    <w:rsid w:val="00CC5917"/>
    <w:rsid w:val="00CC5B8F"/>
    <w:rsid w:val="00CC674D"/>
    <w:rsid w:val="00CC6CBD"/>
    <w:rsid w:val="00CC7D32"/>
    <w:rsid w:val="00CD031D"/>
    <w:rsid w:val="00CD09DA"/>
    <w:rsid w:val="00CD12DF"/>
    <w:rsid w:val="00CD1BF6"/>
    <w:rsid w:val="00CD28D5"/>
    <w:rsid w:val="00CD2C80"/>
    <w:rsid w:val="00CD2EB8"/>
    <w:rsid w:val="00CD3953"/>
    <w:rsid w:val="00CD4C55"/>
    <w:rsid w:val="00CD54C8"/>
    <w:rsid w:val="00CD5E18"/>
    <w:rsid w:val="00CD67C3"/>
    <w:rsid w:val="00CD780C"/>
    <w:rsid w:val="00CD7CFF"/>
    <w:rsid w:val="00CE06DA"/>
    <w:rsid w:val="00CE16C2"/>
    <w:rsid w:val="00CE1826"/>
    <w:rsid w:val="00CE21FE"/>
    <w:rsid w:val="00CE2228"/>
    <w:rsid w:val="00CE2BEE"/>
    <w:rsid w:val="00CE2C9E"/>
    <w:rsid w:val="00CE3A78"/>
    <w:rsid w:val="00CE558F"/>
    <w:rsid w:val="00CE603D"/>
    <w:rsid w:val="00CE6278"/>
    <w:rsid w:val="00CE6890"/>
    <w:rsid w:val="00CE76C0"/>
    <w:rsid w:val="00CE7E65"/>
    <w:rsid w:val="00CF0062"/>
    <w:rsid w:val="00CF0AA8"/>
    <w:rsid w:val="00CF0AF4"/>
    <w:rsid w:val="00CF1DCE"/>
    <w:rsid w:val="00CF1EA6"/>
    <w:rsid w:val="00CF233C"/>
    <w:rsid w:val="00CF2A52"/>
    <w:rsid w:val="00CF456A"/>
    <w:rsid w:val="00CF492E"/>
    <w:rsid w:val="00CF5AC1"/>
    <w:rsid w:val="00CF5BDA"/>
    <w:rsid w:val="00CF60CA"/>
    <w:rsid w:val="00CF6253"/>
    <w:rsid w:val="00CF6449"/>
    <w:rsid w:val="00CF6993"/>
    <w:rsid w:val="00CF6CDE"/>
    <w:rsid w:val="00CF7439"/>
    <w:rsid w:val="00CF747C"/>
    <w:rsid w:val="00D0057E"/>
    <w:rsid w:val="00D00617"/>
    <w:rsid w:val="00D00BEB"/>
    <w:rsid w:val="00D01277"/>
    <w:rsid w:val="00D0138A"/>
    <w:rsid w:val="00D0234A"/>
    <w:rsid w:val="00D02B1C"/>
    <w:rsid w:val="00D02D16"/>
    <w:rsid w:val="00D0396F"/>
    <w:rsid w:val="00D04150"/>
    <w:rsid w:val="00D0431C"/>
    <w:rsid w:val="00D04876"/>
    <w:rsid w:val="00D05324"/>
    <w:rsid w:val="00D054B1"/>
    <w:rsid w:val="00D055E4"/>
    <w:rsid w:val="00D057B6"/>
    <w:rsid w:val="00D05BA1"/>
    <w:rsid w:val="00D05BC2"/>
    <w:rsid w:val="00D05FC3"/>
    <w:rsid w:val="00D06E97"/>
    <w:rsid w:val="00D07FB5"/>
    <w:rsid w:val="00D109FB"/>
    <w:rsid w:val="00D11969"/>
    <w:rsid w:val="00D11D70"/>
    <w:rsid w:val="00D12080"/>
    <w:rsid w:val="00D12764"/>
    <w:rsid w:val="00D12DC7"/>
    <w:rsid w:val="00D13682"/>
    <w:rsid w:val="00D13D09"/>
    <w:rsid w:val="00D14483"/>
    <w:rsid w:val="00D14D34"/>
    <w:rsid w:val="00D15799"/>
    <w:rsid w:val="00D16619"/>
    <w:rsid w:val="00D166F2"/>
    <w:rsid w:val="00D179DD"/>
    <w:rsid w:val="00D17EB0"/>
    <w:rsid w:val="00D17FF7"/>
    <w:rsid w:val="00D2202F"/>
    <w:rsid w:val="00D2263D"/>
    <w:rsid w:val="00D22810"/>
    <w:rsid w:val="00D22927"/>
    <w:rsid w:val="00D22AC8"/>
    <w:rsid w:val="00D231CF"/>
    <w:rsid w:val="00D2557A"/>
    <w:rsid w:val="00D25CF1"/>
    <w:rsid w:val="00D25D3B"/>
    <w:rsid w:val="00D26556"/>
    <w:rsid w:val="00D2655F"/>
    <w:rsid w:val="00D279C7"/>
    <w:rsid w:val="00D27CC7"/>
    <w:rsid w:val="00D3173D"/>
    <w:rsid w:val="00D330CC"/>
    <w:rsid w:val="00D34A9F"/>
    <w:rsid w:val="00D35023"/>
    <w:rsid w:val="00D36686"/>
    <w:rsid w:val="00D3750C"/>
    <w:rsid w:val="00D37B0C"/>
    <w:rsid w:val="00D401F9"/>
    <w:rsid w:val="00D406FA"/>
    <w:rsid w:val="00D4071D"/>
    <w:rsid w:val="00D40F1A"/>
    <w:rsid w:val="00D43CE2"/>
    <w:rsid w:val="00D443C4"/>
    <w:rsid w:val="00D44911"/>
    <w:rsid w:val="00D45506"/>
    <w:rsid w:val="00D45C4C"/>
    <w:rsid w:val="00D45C86"/>
    <w:rsid w:val="00D46F16"/>
    <w:rsid w:val="00D46FD6"/>
    <w:rsid w:val="00D4762C"/>
    <w:rsid w:val="00D4772B"/>
    <w:rsid w:val="00D477F2"/>
    <w:rsid w:val="00D47D73"/>
    <w:rsid w:val="00D50122"/>
    <w:rsid w:val="00D506E5"/>
    <w:rsid w:val="00D5149E"/>
    <w:rsid w:val="00D51BC3"/>
    <w:rsid w:val="00D52326"/>
    <w:rsid w:val="00D526C2"/>
    <w:rsid w:val="00D529E9"/>
    <w:rsid w:val="00D52B9C"/>
    <w:rsid w:val="00D52C68"/>
    <w:rsid w:val="00D52F01"/>
    <w:rsid w:val="00D53061"/>
    <w:rsid w:val="00D5353C"/>
    <w:rsid w:val="00D53C4B"/>
    <w:rsid w:val="00D53CC7"/>
    <w:rsid w:val="00D54DBD"/>
    <w:rsid w:val="00D553C1"/>
    <w:rsid w:val="00D5585F"/>
    <w:rsid w:val="00D56189"/>
    <w:rsid w:val="00D567C8"/>
    <w:rsid w:val="00D56B19"/>
    <w:rsid w:val="00D57AFD"/>
    <w:rsid w:val="00D57F43"/>
    <w:rsid w:val="00D60145"/>
    <w:rsid w:val="00D604BC"/>
    <w:rsid w:val="00D60A43"/>
    <w:rsid w:val="00D614F3"/>
    <w:rsid w:val="00D6270E"/>
    <w:rsid w:val="00D62B59"/>
    <w:rsid w:val="00D6303E"/>
    <w:rsid w:val="00D630A9"/>
    <w:rsid w:val="00D631BF"/>
    <w:rsid w:val="00D63224"/>
    <w:rsid w:val="00D63556"/>
    <w:rsid w:val="00D63591"/>
    <w:rsid w:val="00D638EF"/>
    <w:rsid w:val="00D63E8C"/>
    <w:rsid w:val="00D641AB"/>
    <w:rsid w:val="00D6534F"/>
    <w:rsid w:val="00D65569"/>
    <w:rsid w:val="00D70839"/>
    <w:rsid w:val="00D713C7"/>
    <w:rsid w:val="00D718E0"/>
    <w:rsid w:val="00D72562"/>
    <w:rsid w:val="00D7365C"/>
    <w:rsid w:val="00D7369B"/>
    <w:rsid w:val="00D73A16"/>
    <w:rsid w:val="00D73D7B"/>
    <w:rsid w:val="00D73ED0"/>
    <w:rsid w:val="00D7419D"/>
    <w:rsid w:val="00D74F87"/>
    <w:rsid w:val="00D75682"/>
    <w:rsid w:val="00D7582A"/>
    <w:rsid w:val="00D75E77"/>
    <w:rsid w:val="00D766F2"/>
    <w:rsid w:val="00D76C1E"/>
    <w:rsid w:val="00D76CCA"/>
    <w:rsid w:val="00D76D49"/>
    <w:rsid w:val="00D7781B"/>
    <w:rsid w:val="00D77C58"/>
    <w:rsid w:val="00D81990"/>
    <w:rsid w:val="00D81CBC"/>
    <w:rsid w:val="00D81D60"/>
    <w:rsid w:val="00D81EAA"/>
    <w:rsid w:val="00D82058"/>
    <w:rsid w:val="00D82988"/>
    <w:rsid w:val="00D83435"/>
    <w:rsid w:val="00D83437"/>
    <w:rsid w:val="00D83F32"/>
    <w:rsid w:val="00D8487A"/>
    <w:rsid w:val="00D85CBA"/>
    <w:rsid w:val="00D86012"/>
    <w:rsid w:val="00D861F6"/>
    <w:rsid w:val="00D8789F"/>
    <w:rsid w:val="00D90115"/>
    <w:rsid w:val="00D9069E"/>
    <w:rsid w:val="00D90920"/>
    <w:rsid w:val="00D91DB7"/>
    <w:rsid w:val="00D92981"/>
    <w:rsid w:val="00D929BE"/>
    <w:rsid w:val="00D937E4"/>
    <w:rsid w:val="00D93A37"/>
    <w:rsid w:val="00D93B72"/>
    <w:rsid w:val="00D94FC9"/>
    <w:rsid w:val="00D964A8"/>
    <w:rsid w:val="00D96D62"/>
    <w:rsid w:val="00D975FF"/>
    <w:rsid w:val="00DA0347"/>
    <w:rsid w:val="00DA1527"/>
    <w:rsid w:val="00DA2A10"/>
    <w:rsid w:val="00DA2A2D"/>
    <w:rsid w:val="00DA2F9B"/>
    <w:rsid w:val="00DA353A"/>
    <w:rsid w:val="00DA4387"/>
    <w:rsid w:val="00DA56C6"/>
    <w:rsid w:val="00DA583A"/>
    <w:rsid w:val="00DA612A"/>
    <w:rsid w:val="00DA65A6"/>
    <w:rsid w:val="00DA67C3"/>
    <w:rsid w:val="00DA6E7D"/>
    <w:rsid w:val="00DA6F70"/>
    <w:rsid w:val="00DA756B"/>
    <w:rsid w:val="00DA76A7"/>
    <w:rsid w:val="00DB01C8"/>
    <w:rsid w:val="00DB0600"/>
    <w:rsid w:val="00DB148D"/>
    <w:rsid w:val="00DB1E6C"/>
    <w:rsid w:val="00DB2038"/>
    <w:rsid w:val="00DB2616"/>
    <w:rsid w:val="00DB2AA6"/>
    <w:rsid w:val="00DB2E2E"/>
    <w:rsid w:val="00DB3803"/>
    <w:rsid w:val="00DB3850"/>
    <w:rsid w:val="00DB3F32"/>
    <w:rsid w:val="00DB538A"/>
    <w:rsid w:val="00DB5779"/>
    <w:rsid w:val="00DB5D41"/>
    <w:rsid w:val="00DB67AB"/>
    <w:rsid w:val="00DB692F"/>
    <w:rsid w:val="00DB6F0A"/>
    <w:rsid w:val="00DB7253"/>
    <w:rsid w:val="00DB7420"/>
    <w:rsid w:val="00DB77DD"/>
    <w:rsid w:val="00DB7A55"/>
    <w:rsid w:val="00DB7A64"/>
    <w:rsid w:val="00DC1B01"/>
    <w:rsid w:val="00DC2BB0"/>
    <w:rsid w:val="00DC3059"/>
    <w:rsid w:val="00DC32E5"/>
    <w:rsid w:val="00DC373D"/>
    <w:rsid w:val="00DC4ED3"/>
    <w:rsid w:val="00DC526D"/>
    <w:rsid w:val="00DC58F8"/>
    <w:rsid w:val="00DC5EE4"/>
    <w:rsid w:val="00DD0DF5"/>
    <w:rsid w:val="00DD1EEA"/>
    <w:rsid w:val="00DD283B"/>
    <w:rsid w:val="00DD2A6F"/>
    <w:rsid w:val="00DD314D"/>
    <w:rsid w:val="00DD36A7"/>
    <w:rsid w:val="00DD4436"/>
    <w:rsid w:val="00DD4628"/>
    <w:rsid w:val="00DD4AE3"/>
    <w:rsid w:val="00DD4CB8"/>
    <w:rsid w:val="00DD510F"/>
    <w:rsid w:val="00DD583D"/>
    <w:rsid w:val="00DD606E"/>
    <w:rsid w:val="00DD6189"/>
    <w:rsid w:val="00DD68C7"/>
    <w:rsid w:val="00DD6AB6"/>
    <w:rsid w:val="00DD6C19"/>
    <w:rsid w:val="00DD710B"/>
    <w:rsid w:val="00DD799F"/>
    <w:rsid w:val="00DE11BD"/>
    <w:rsid w:val="00DE1A20"/>
    <w:rsid w:val="00DE31A2"/>
    <w:rsid w:val="00DE3789"/>
    <w:rsid w:val="00DE3F4B"/>
    <w:rsid w:val="00DE4364"/>
    <w:rsid w:val="00DE469E"/>
    <w:rsid w:val="00DE566B"/>
    <w:rsid w:val="00DE6CF9"/>
    <w:rsid w:val="00DE7A22"/>
    <w:rsid w:val="00DE7C65"/>
    <w:rsid w:val="00DE7D7E"/>
    <w:rsid w:val="00DF0609"/>
    <w:rsid w:val="00DF070D"/>
    <w:rsid w:val="00DF0FA7"/>
    <w:rsid w:val="00DF13F4"/>
    <w:rsid w:val="00DF1A30"/>
    <w:rsid w:val="00DF1FC3"/>
    <w:rsid w:val="00DF222B"/>
    <w:rsid w:val="00DF2EC1"/>
    <w:rsid w:val="00DF31D1"/>
    <w:rsid w:val="00DF3306"/>
    <w:rsid w:val="00DF3435"/>
    <w:rsid w:val="00DF3F7D"/>
    <w:rsid w:val="00DF4243"/>
    <w:rsid w:val="00DF440F"/>
    <w:rsid w:val="00DF462C"/>
    <w:rsid w:val="00DF4773"/>
    <w:rsid w:val="00DF49F4"/>
    <w:rsid w:val="00DF5EE2"/>
    <w:rsid w:val="00DF628C"/>
    <w:rsid w:val="00DF66D7"/>
    <w:rsid w:val="00DF6952"/>
    <w:rsid w:val="00DF6B48"/>
    <w:rsid w:val="00DF73FA"/>
    <w:rsid w:val="00DF7C86"/>
    <w:rsid w:val="00DF7CF1"/>
    <w:rsid w:val="00DF7D9B"/>
    <w:rsid w:val="00E00573"/>
    <w:rsid w:val="00E00B58"/>
    <w:rsid w:val="00E011C2"/>
    <w:rsid w:val="00E0144C"/>
    <w:rsid w:val="00E01718"/>
    <w:rsid w:val="00E01888"/>
    <w:rsid w:val="00E01D7E"/>
    <w:rsid w:val="00E0256D"/>
    <w:rsid w:val="00E02A2A"/>
    <w:rsid w:val="00E0312E"/>
    <w:rsid w:val="00E035DD"/>
    <w:rsid w:val="00E043A5"/>
    <w:rsid w:val="00E04DEB"/>
    <w:rsid w:val="00E05474"/>
    <w:rsid w:val="00E06A87"/>
    <w:rsid w:val="00E07AA5"/>
    <w:rsid w:val="00E07F41"/>
    <w:rsid w:val="00E111AD"/>
    <w:rsid w:val="00E11544"/>
    <w:rsid w:val="00E11B89"/>
    <w:rsid w:val="00E125C8"/>
    <w:rsid w:val="00E126C3"/>
    <w:rsid w:val="00E13B43"/>
    <w:rsid w:val="00E13FE6"/>
    <w:rsid w:val="00E14144"/>
    <w:rsid w:val="00E143DF"/>
    <w:rsid w:val="00E14481"/>
    <w:rsid w:val="00E1505F"/>
    <w:rsid w:val="00E151A3"/>
    <w:rsid w:val="00E1534F"/>
    <w:rsid w:val="00E15E94"/>
    <w:rsid w:val="00E16A67"/>
    <w:rsid w:val="00E16BDD"/>
    <w:rsid w:val="00E170B2"/>
    <w:rsid w:val="00E17511"/>
    <w:rsid w:val="00E20017"/>
    <w:rsid w:val="00E2020F"/>
    <w:rsid w:val="00E216D1"/>
    <w:rsid w:val="00E2173C"/>
    <w:rsid w:val="00E21DEC"/>
    <w:rsid w:val="00E249C8"/>
    <w:rsid w:val="00E253FC"/>
    <w:rsid w:val="00E25FB7"/>
    <w:rsid w:val="00E260B2"/>
    <w:rsid w:val="00E268A1"/>
    <w:rsid w:val="00E278CA"/>
    <w:rsid w:val="00E279F8"/>
    <w:rsid w:val="00E301F9"/>
    <w:rsid w:val="00E30C11"/>
    <w:rsid w:val="00E311F3"/>
    <w:rsid w:val="00E31230"/>
    <w:rsid w:val="00E319F6"/>
    <w:rsid w:val="00E31B0A"/>
    <w:rsid w:val="00E31DD7"/>
    <w:rsid w:val="00E320D0"/>
    <w:rsid w:val="00E32349"/>
    <w:rsid w:val="00E325D7"/>
    <w:rsid w:val="00E32A56"/>
    <w:rsid w:val="00E32EBF"/>
    <w:rsid w:val="00E32FFA"/>
    <w:rsid w:val="00E33923"/>
    <w:rsid w:val="00E33A91"/>
    <w:rsid w:val="00E33CC1"/>
    <w:rsid w:val="00E34A8C"/>
    <w:rsid w:val="00E36322"/>
    <w:rsid w:val="00E37712"/>
    <w:rsid w:val="00E377AA"/>
    <w:rsid w:val="00E378D3"/>
    <w:rsid w:val="00E37A54"/>
    <w:rsid w:val="00E37F3E"/>
    <w:rsid w:val="00E40104"/>
    <w:rsid w:val="00E4083A"/>
    <w:rsid w:val="00E40B9E"/>
    <w:rsid w:val="00E40DC2"/>
    <w:rsid w:val="00E41255"/>
    <w:rsid w:val="00E41D0A"/>
    <w:rsid w:val="00E42196"/>
    <w:rsid w:val="00E428F2"/>
    <w:rsid w:val="00E434D3"/>
    <w:rsid w:val="00E43B5B"/>
    <w:rsid w:val="00E44554"/>
    <w:rsid w:val="00E44B4D"/>
    <w:rsid w:val="00E4502B"/>
    <w:rsid w:val="00E4535B"/>
    <w:rsid w:val="00E45C99"/>
    <w:rsid w:val="00E45ED3"/>
    <w:rsid w:val="00E4633F"/>
    <w:rsid w:val="00E46DA5"/>
    <w:rsid w:val="00E47FBA"/>
    <w:rsid w:val="00E50A54"/>
    <w:rsid w:val="00E50C50"/>
    <w:rsid w:val="00E5151C"/>
    <w:rsid w:val="00E51B21"/>
    <w:rsid w:val="00E52003"/>
    <w:rsid w:val="00E5262B"/>
    <w:rsid w:val="00E52AFD"/>
    <w:rsid w:val="00E53210"/>
    <w:rsid w:val="00E53E72"/>
    <w:rsid w:val="00E540C1"/>
    <w:rsid w:val="00E5415B"/>
    <w:rsid w:val="00E551D5"/>
    <w:rsid w:val="00E55296"/>
    <w:rsid w:val="00E55D89"/>
    <w:rsid w:val="00E55EDF"/>
    <w:rsid w:val="00E57278"/>
    <w:rsid w:val="00E61193"/>
    <w:rsid w:val="00E61BA2"/>
    <w:rsid w:val="00E62010"/>
    <w:rsid w:val="00E6218E"/>
    <w:rsid w:val="00E62E31"/>
    <w:rsid w:val="00E62E59"/>
    <w:rsid w:val="00E630F4"/>
    <w:rsid w:val="00E636C9"/>
    <w:rsid w:val="00E64FB8"/>
    <w:rsid w:val="00E65928"/>
    <w:rsid w:val="00E6633D"/>
    <w:rsid w:val="00E6683A"/>
    <w:rsid w:val="00E71515"/>
    <w:rsid w:val="00E723D9"/>
    <w:rsid w:val="00E72880"/>
    <w:rsid w:val="00E72C9B"/>
    <w:rsid w:val="00E72D96"/>
    <w:rsid w:val="00E72ED5"/>
    <w:rsid w:val="00E743E1"/>
    <w:rsid w:val="00E74737"/>
    <w:rsid w:val="00E75088"/>
    <w:rsid w:val="00E755FF"/>
    <w:rsid w:val="00E7584F"/>
    <w:rsid w:val="00E76312"/>
    <w:rsid w:val="00E801DB"/>
    <w:rsid w:val="00E80427"/>
    <w:rsid w:val="00E8056E"/>
    <w:rsid w:val="00E812FB"/>
    <w:rsid w:val="00E81598"/>
    <w:rsid w:val="00E81773"/>
    <w:rsid w:val="00E81A65"/>
    <w:rsid w:val="00E82590"/>
    <w:rsid w:val="00E8286A"/>
    <w:rsid w:val="00E82CA4"/>
    <w:rsid w:val="00E82CD4"/>
    <w:rsid w:val="00E83037"/>
    <w:rsid w:val="00E8306C"/>
    <w:rsid w:val="00E8488B"/>
    <w:rsid w:val="00E86257"/>
    <w:rsid w:val="00E87921"/>
    <w:rsid w:val="00E90738"/>
    <w:rsid w:val="00E92304"/>
    <w:rsid w:val="00E92558"/>
    <w:rsid w:val="00E933E7"/>
    <w:rsid w:val="00E93443"/>
    <w:rsid w:val="00E95A4E"/>
    <w:rsid w:val="00E95EB3"/>
    <w:rsid w:val="00E967FD"/>
    <w:rsid w:val="00E97189"/>
    <w:rsid w:val="00EA0BDF"/>
    <w:rsid w:val="00EA10C4"/>
    <w:rsid w:val="00EA13A8"/>
    <w:rsid w:val="00EA151A"/>
    <w:rsid w:val="00EA4E8A"/>
    <w:rsid w:val="00EA4FFD"/>
    <w:rsid w:val="00EA6EAA"/>
    <w:rsid w:val="00EA794A"/>
    <w:rsid w:val="00EA79A4"/>
    <w:rsid w:val="00EB0128"/>
    <w:rsid w:val="00EB05AB"/>
    <w:rsid w:val="00EB12E3"/>
    <w:rsid w:val="00EB18AB"/>
    <w:rsid w:val="00EB2E59"/>
    <w:rsid w:val="00EB386B"/>
    <w:rsid w:val="00EB3A2D"/>
    <w:rsid w:val="00EB3E57"/>
    <w:rsid w:val="00EB3F27"/>
    <w:rsid w:val="00EB4307"/>
    <w:rsid w:val="00EB5311"/>
    <w:rsid w:val="00EB5AB5"/>
    <w:rsid w:val="00EB5D1C"/>
    <w:rsid w:val="00EB5F48"/>
    <w:rsid w:val="00EC0ADB"/>
    <w:rsid w:val="00EC0D38"/>
    <w:rsid w:val="00EC1C80"/>
    <w:rsid w:val="00EC1F46"/>
    <w:rsid w:val="00EC24F8"/>
    <w:rsid w:val="00EC2546"/>
    <w:rsid w:val="00EC300D"/>
    <w:rsid w:val="00EC34F3"/>
    <w:rsid w:val="00EC3B59"/>
    <w:rsid w:val="00EC4381"/>
    <w:rsid w:val="00EC43CE"/>
    <w:rsid w:val="00EC472D"/>
    <w:rsid w:val="00EC55ED"/>
    <w:rsid w:val="00EC67D3"/>
    <w:rsid w:val="00EC6FED"/>
    <w:rsid w:val="00EC7040"/>
    <w:rsid w:val="00EC7420"/>
    <w:rsid w:val="00ED194E"/>
    <w:rsid w:val="00ED2D3C"/>
    <w:rsid w:val="00ED3830"/>
    <w:rsid w:val="00ED38BA"/>
    <w:rsid w:val="00ED5319"/>
    <w:rsid w:val="00ED5A0F"/>
    <w:rsid w:val="00ED675D"/>
    <w:rsid w:val="00ED6C83"/>
    <w:rsid w:val="00ED724F"/>
    <w:rsid w:val="00EE08C2"/>
    <w:rsid w:val="00EE0C9E"/>
    <w:rsid w:val="00EE1099"/>
    <w:rsid w:val="00EE1C1F"/>
    <w:rsid w:val="00EE2A66"/>
    <w:rsid w:val="00EE2F57"/>
    <w:rsid w:val="00EE4598"/>
    <w:rsid w:val="00EE59F4"/>
    <w:rsid w:val="00EE5D96"/>
    <w:rsid w:val="00EE6765"/>
    <w:rsid w:val="00EE7C25"/>
    <w:rsid w:val="00EF0014"/>
    <w:rsid w:val="00EF09EA"/>
    <w:rsid w:val="00EF0E89"/>
    <w:rsid w:val="00EF171F"/>
    <w:rsid w:val="00EF20C2"/>
    <w:rsid w:val="00EF275A"/>
    <w:rsid w:val="00EF3291"/>
    <w:rsid w:val="00EF38E2"/>
    <w:rsid w:val="00EF3D02"/>
    <w:rsid w:val="00EF4D5A"/>
    <w:rsid w:val="00EF4FEA"/>
    <w:rsid w:val="00EF5045"/>
    <w:rsid w:val="00EF51E6"/>
    <w:rsid w:val="00EF5262"/>
    <w:rsid w:val="00EF5998"/>
    <w:rsid w:val="00EF5E98"/>
    <w:rsid w:val="00EF6992"/>
    <w:rsid w:val="00EF6C4A"/>
    <w:rsid w:val="00F00A1D"/>
    <w:rsid w:val="00F00CE2"/>
    <w:rsid w:val="00F012BA"/>
    <w:rsid w:val="00F01C73"/>
    <w:rsid w:val="00F02033"/>
    <w:rsid w:val="00F023DC"/>
    <w:rsid w:val="00F03530"/>
    <w:rsid w:val="00F04462"/>
    <w:rsid w:val="00F04BA5"/>
    <w:rsid w:val="00F0510C"/>
    <w:rsid w:val="00F05BFF"/>
    <w:rsid w:val="00F063BB"/>
    <w:rsid w:val="00F0699D"/>
    <w:rsid w:val="00F07072"/>
    <w:rsid w:val="00F07D9A"/>
    <w:rsid w:val="00F07FBD"/>
    <w:rsid w:val="00F1071F"/>
    <w:rsid w:val="00F11740"/>
    <w:rsid w:val="00F11F3B"/>
    <w:rsid w:val="00F12232"/>
    <w:rsid w:val="00F12C0A"/>
    <w:rsid w:val="00F136F1"/>
    <w:rsid w:val="00F1389F"/>
    <w:rsid w:val="00F152FA"/>
    <w:rsid w:val="00F15CA9"/>
    <w:rsid w:val="00F16B3A"/>
    <w:rsid w:val="00F16F29"/>
    <w:rsid w:val="00F16F78"/>
    <w:rsid w:val="00F1703A"/>
    <w:rsid w:val="00F20093"/>
    <w:rsid w:val="00F21E1B"/>
    <w:rsid w:val="00F238D0"/>
    <w:rsid w:val="00F24977"/>
    <w:rsid w:val="00F266D5"/>
    <w:rsid w:val="00F277BC"/>
    <w:rsid w:val="00F279AC"/>
    <w:rsid w:val="00F27A58"/>
    <w:rsid w:val="00F27C72"/>
    <w:rsid w:val="00F30105"/>
    <w:rsid w:val="00F30528"/>
    <w:rsid w:val="00F3059D"/>
    <w:rsid w:val="00F305CE"/>
    <w:rsid w:val="00F30890"/>
    <w:rsid w:val="00F30926"/>
    <w:rsid w:val="00F30E37"/>
    <w:rsid w:val="00F30FA4"/>
    <w:rsid w:val="00F3143C"/>
    <w:rsid w:val="00F32AA1"/>
    <w:rsid w:val="00F32E30"/>
    <w:rsid w:val="00F334ED"/>
    <w:rsid w:val="00F340EF"/>
    <w:rsid w:val="00F34204"/>
    <w:rsid w:val="00F34562"/>
    <w:rsid w:val="00F34A18"/>
    <w:rsid w:val="00F350EC"/>
    <w:rsid w:val="00F35783"/>
    <w:rsid w:val="00F35E01"/>
    <w:rsid w:val="00F35F1B"/>
    <w:rsid w:val="00F36216"/>
    <w:rsid w:val="00F36235"/>
    <w:rsid w:val="00F362A4"/>
    <w:rsid w:val="00F3778C"/>
    <w:rsid w:val="00F37CCC"/>
    <w:rsid w:val="00F403A6"/>
    <w:rsid w:val="00F422D8"/>
    <w:rsid w:val="00F4260A"/>
    <w:rsid w:val="00F42BBA"/>
    <w:rsid w:val="00F43C50"/>
    <w:rsid w:val="00F4564B"/>
    <w:rsid w:val="00F45B2D"/>
    <w:rsid w:val="00F467CE"/>
    <w:rsid w:val="00F50B49"/>
    <w:rsid w:val="00F519C8"/>
    <w:rsid w:val="00F52BCE"/>
    <w:rsid w:val="00F53007"/>
    <w:rsid w:val="00F5331A"/>
    <w:rsid w:val="00F53724"/>
    <w:rsid w:val="00F53B74"/>
    <w:rsid w:val="00F53E67"/>
    <w:rsid w:val="00F54F02"/>
    <w:rsid w:val="00F55543"/>
    <w:rsid w:val="00F55566"/>
    <w:rsid w:val="00F55B58"/>
    <w:rsid w:val="00F56378"/>
    <w:rsid w:val="00F56759"/>
    <w:rsid w:val="00F5675D"/>
    <w:rsid w:val="00F56783"/>
    <w:rsid w:val="00F56960"/>
    <w:rsid w:val="00F57E37"/>
    <w:rsid w:val="00F60179"/>
    <w:rsid w:val="00F60249"/>
    <w:rsid w:val="00F60D2D"/>
    <w:rsid w:val="00F617D8"/>
    <w:rsid w:val="00F6226C"/>
    <w:rsid w:val="00F6295F"/>
    <w:rsid w:val="00F62CEC"/>
    <w:rsid w:val="00F62E25"/>
    <w:rsid w:val="00F63043"/>
    <w:rsid w:val="00F6349D"/>
    <w:rsid w:val="00F63AA0"/>
    <w:rsid w:val="00F64261"/>
    <w:rsid w:val="00F64853"/>
    <w:rsid w:val="00F648A1"/>
    <w:rsid w:val="00F651A7"/>
    <w:rsid w:val="00F65335"/>
    <w:rsid w:val="00F65D9A"/>
    <w:rsid w:val="00F66E61"/>
    <w:rsid w:val="00F672CE"/>
    <w:rsid w:val="00F675C8"/>
    <w:rsid w:val="00F6768F"/>
    <w:rsid w:val="00F7081B"/>
    <w:rsid w:val="00F7185F"/>
    <w:rsid w:val="00F721CA"/>
    <w:rsid w:val="00F7286B"/>
    <w:rsid w:val="00F738A9"/>
    <w:rsid w:val="00F73DD6"/>
    <w:rsid w:val="00F744A3"/>
    <w:rsid w:val="00F751A2"/>
    <w:rsid w:val="00F75266"/>
    <w:rsid w:val="00F763AD"/>
    <w:rsid w:val="00F76DC5"/>
    <w:rsid w:val="00F77849"/>
    <w:rsid w:val="00F77D41"/>
    <w:rsid w:val="00F77DA5"/>
    <w:rsid w:val="00F8013D"/>
    <w:rsid w:val="00F8225C"/>
    <w:rsid w:val="00F833E2"/>
    <w:rsid w:val="00F8350F"/>
    <w:rsid w:val="00F83B4F"/>
    <w:rsid w:val="00F84431"/>
    <w:rsid w:val="00F845A8"/>
    <w:rsid w:val="00F85D06"/>
    <w:rsid w:val="00F85FBB"/>
    <w:rsid w:val="00F867F0"/>
    <w:rsid w:val="00F872A6"/>
    <w:rsid w:val="00F87834"/>
    <w:rsid w:val="00F9008F"/>
    <w:rsid w:val="00F90281"/>
    <w:rsid w:val="00F90FB9"/>
    <w:rsid w:val="00F936C6"/>
    <w:rsid w:val="00F93AC2"/>
    <w:rsid w:val="00F93D44"/>
    <w:rsid w:val="00F949BA"/>
    <w:rsid w:val="00F95A95"/>
    <w:rsid w:val="00F965C7"/>
    <w:rsid w:val="00F97817"/>
    <w:rsid w:val="00F97829"/>
    <w:rsid w:val="00FA0226"/>
    <w:rsid w:val="00FA0CA8"/>
    <w:rsid w:val="00FA12C2"/>
    <w:rsid w:val="00FA1C58"/>
    <w:rsid w:val="00FA2E8B"/>
    <w:rsid w:val="00FA343A"/>
    <w:rsid w:val="00FA370C"/>
    <w:rsid w:val="00FA39D5"/>
    <w:rsid w:val="00FA3AF9"/>
    <w:rsid w:val="00FA3EC7"/>
    <w:rsid w:val="00FA52E7"/>
    <w:rsid w:val="00FA59F1"/>
    <w:rsid w:val="00FA5BAB"/>
    <w:rsid w:val="00FA5D7E"/>
    <w:rsid w:val="00FA65EB"/>
    <w:rsid w:val="00FA6CB9"/>
    <w:rsid w:val="00FA72B2"/>
    <w:rsid w:val="00FA754F"/>
    <w:rsid w:val="00FA7BA9"/>
    <w:rsid w:val="00FB021F"/>
    <w:rsid w:val="00FB063F"/>
    <w:rsid w:val="00FB0AFD"/>
    <w:rsid w:val="00FB0BCB"/>
    <w:rsid w:val="00FB0C2B"/>
    <w:rsid w:val="00FB0EFA"/>
    <w:rsid w:val="00FB0F39"/>
    <w:rsid w:val="00FB1B59"/>
    <w:rsid w:val="00FB2977"/>
    <w:rsid w:val="00FB3321"/>
    <w:rsid w:val="00FB35A2"/>
    <w:rsid w:val="00FB3A20"/>
    <w:rsid w:val="00FB4791"/>
    <w:rsid w:val="00FB4ACE"/>
    <w:rsid w:val="00FB54E9"/>
    <w:rsid w:val="00FB5C9D"/>
    <w:rsid w:val="00FB628C"/>
    <w:rsid w:val="00FC1337"/>
    <w:rsid w:val="00FC1B54"/>
    <w:rsid w:val="00FC212D"/>
    <w:rsid w:val="00FC2298"/>
    <w:rsid w:val="00FC241A"/>
    <w:rsid w:val="00FC279C"/>
    <w:rsid w:val="00FC28B2"/>
    <w:rsid w:val="00FC5296"/>
    <w:rsid w:val="00FC5F79"/>
    <w:rsid w:val="00FC60E1"/>
    <w:rsid w:val="00FC6AA8"/>
    <w:rsid w:val="00FC7186"/>
    <w:rsid w:val="00FC7FFB"/>
    <w:rsid w:val="00FD061C"/>
    <w:rsid w:val="00FD0828"/>
    <w:rsid w:val="00FD0B0C"/>
    <w:rsid w:val="00FD0DE5"/>
    <w:rsid w:val="00FD1F77"/>
    <w:rsid w:val="00FD20AB"/>
    <w:rsid w:val="00FD2129"/>
    <w:rsid w:val="00FD222E"/>
    <w:rsid w:val="00FD2772"/>
    <w:rsid w:val="00FD2A7A"/>
    <w:rsid w:val="00FD2C67"/>
    <w:rsid w:val="00FD3107"/>
    <w:rsid w:val="00FD3263"/>
    <w:rsid w:val="00FD3BC1"/>
    <w:rsid w:val="00FD4C66"/>
    <w:rsid w:val="00FD4D91"/>
    <w:rsid w:val="00FD545A"/>
    <w:rsid w:val="00FD59DD"/>
    <w:rsid w:val="00FD61A8"/>
    <w:rsid w:val="00FD726D"/>
    <w:rsid w:val="00FE0E62"/>
    <w:rsid w:val="00FE4182"/>
    <w:rsid w:val="00FE45FA"/>
    <w:rsid w:val="00FE6331"/>
    <w:rsid w:val="00FE720A"/>
    <w:rsid w:val="00FE7A08"/>
    <w:rsid w:val="00FF1242"/>
    <w:rsid w:val="00FF12A3"/>
    <w:rsid w:val="00FF284D"/>
    <w:rsid w:val="00FF3211"/>
    <w:rsid w:val="00FF332C"/>
    <w:rsid w:val="00FF3AA6"/>
    <w:rsid w:val="00FF432B"/>
    <w:rsid w:val="00FF4C82"/>
    <w:rsid w:val="00FF5598"/>
    <w:rsid w:val="00FF5BD2"/>
    <w:rsid w:val="00FF6589"/>
    <w:rsid w:val="00FF674D"/>
    <w:rsid w:val="00FF7737"/>
    <w:rsid w:val="00FF7A55"/>
    <w:rsid w:val="00FF7F25"/>
  </w:rsids>
  <m:mathPr>
    <m:mathFont m:val="Cambria Math"/>
    <m:brkBin m:val="before"/>
    <m:brkBinSub m:val="--"/>
    <m:smallFrac/>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D96CC9"/>
  <w15:docId w15:val="{039B1BE9-1574-4296-9418-A03ADD105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7155"/>
  </w:style>
  <w:style w:type="paragraph" w:styleId="Heading1">
    <w:name w:val="heading 1"/>
    <w:basedOn w:val="Normal"/>
    <w:next w:val="Normal"/>
    <w:link w:val="Heading1Char"/>
    <w:uiPriority w:val="9"/>
    <w:qFormat/>
    <w:rsid w:val="000107FB"/>
    <w:pPr>
      <w:keepNext/>
      <w:spacing w:before="240" w:after="60" w:line="240" w:lineRule="auto"/>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qFormat/>
    <w:rsid w:val="00FD20AB"/>
    <w:pPr>
      <w:keepNext/>
      <w:spacing w:before="240" w:after="60" w:line="276" w:lineRule="auto"/>
      <w:jc w:val="left"/>
      <w:outlineLvl w:val="1"/>
    </w:pPr>
    <w:rPr>
      <w:rFonts w:ascii="Arial" w:eastAsia="Calibri" w:hAnsi="Arial" w:cs="Arial"/>
      <w:b/>
      <w:bCs/>
      <w:i/>
      <w:iCs/>
      <w:sz w:val="28"/>
      <w:szCs w:val="28"/>
    </w:rPr>
  </w:style>
  <w:style w:type="paragraph" w:styleId="Heading3">
    <w:name w:val="heading 3"/>
    <w:basedOn w:val="Normal"/>
    <w:next w:val="Normal"/>
    <w:link w:val="Heading3Char"/>
    <w:uiPriority w:val="9"/>
    <w:unhideWhenUsed/>
    <w:qFormat/>
    <w:rsid w:val="00961B00"/>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qFormat/>
    <w:rsid w:val="00A72F6F"/>
    <w:pPr>
      <w:keepNext/>
      <w:spacing w:before="240" w:after="60" w:line="240" w:lineRule="auto"/>
      <w:jc w:val="left"/>
      <w:outlineLvl w:val="3"/>
    </w:pPr>
    <w:rPr>
      <w:rFonts w:ascii="Times New Roman" w:eastAsia="Times New Roman" w:hAnsi="Times New Roman" w:cs="Mangal"/>
      <w:b/>
      <w:bCs/>
      <w:sz w:val="28"/>
      <w:szCs w:val="28"/>
    </w:rPr>
  </w:style>
  <w:style w:type="paragraph" w:styleId="Heading5">
    <w:name w:val="heading 5"/>
    <w:basedOn w:val="Normal"/>
    <w:next w:val="Normal"/>
    <w:link w:val="Heading5Char"/>
    <w:unhideWhenUsed/>
    <w:qFormat/>
    <w:rsid w:val="00BA3AE6"/>
    <w:pPr>
      <w:keepNext/>
      <w:keepLines/>
      <w:spacing w:before="200"/>
      <w:outlineLvl w:val="4"/>
    </w:pPr>
    <w:rPr>
      <w:rFonts w:asciiTheme="majorHAnsi" w:eastAsiaTheme="majorEastAsia" w:hAnsiTheme="majorHAnsi" w:cstheme="majorBidi"/>
      <w:color w:val="243F60" w:themeColor="accent1" w:themeShade="7F"/>
    </w:rPr>
  </w:style>
  <w:style w:type="paragraph" w:styleId="Heading9">
    <w:name w:val="heading 9"/>
    <w:basedOn w:val="Normal"/>
    <w:next w:val="Normal"/>
    <w:link w:val="Heading9Char"/>
    <w:uiPriority w:val="9"/>
    <w:unhideWhenUsed/>
    <w:qFormat/>
    <w:rsid w:val="00D93A3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2DAB"/>
    <w:pPr>
      <w:tabs>
        <w:tab w:val="center" w:pos="4680"/>
        <w:tab w:val="right" w:pos="9360"/>
      </w:tabs>
      <w:spacing w:line="240" w:lineRule="auto"/>
    </w:pPr>
  </w:style>
  <w:style w:type="character" w:customStyle="1" w:styleId="HeaderChar">
    <w:name w:val="Header Char"/>
    <w:basedOn w:val="DefaultParagraphFont"/>
    <w:link w:val="Header"/>
    <w:uiPriority w:val="99"/>
    <w:rsid w:val="00132DAB"/>
  </w:style>
  <w:style w:type="paragraph" w:styleId="Footer">
    <w:name w:val="footer"/>
    <w:basedOn w:val="Normal"/>
    <w:link w:val="FooterChar"/>
    <w:uiPriority w:val="99"/>
    <w:unhideWhenUsed/>
    <w:rsid w:val="00132DAB"/>
    <w:pPr>
      <w:tabs>
        <w:tab w:val="center" w:pos="4680"/>
        <w:tab w:val="right" w:pos="9360"/>
      </w:tabs>
      <w:spacing w:line="240" w:lineRule="auto"/>
    </w:pPr>
  </w:style>
  <w:style w:type="character" w:customStyle="1" w:styleId="FooterChar">
    <w:name w:val="Footer Char"/>
    <w:basedOn w:val="DefaultParagraphFont"/>
    <w:link w:val="Footer"/>
    <w:uiPriority w:val="99"/>
    <w:rsid w:val="00132DAB"/>
  </w:style>
  <w:style w:type="paragraph" w:styleId="BalloonText">
    <w:name w:val="Balloon Text"/>
    <w:basedOn w:val="Normal"/>
    <w:link w:val="BalloonTextChar"/>
    <w:uiPriority w:val="99"/>
    <w:unhideWhenUsed/>
    <w:rsid w:val="00B0141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B01415"/>
    <w:rPr>
      <w:rFonts w:ascii="Tahoma" w:hAnsi="Tahoma" w:cs="Tahoma"/>
      <w:sz w:val="16"/>
      <w:szCs w:val="16"/>
    </w:rPr>
  </w:style>
  <w:style w:type="table" w:styleId="TableGrid">
    <w:name w:val="Table Grid"/>
    <w:basedOn w:val="TableNormal"/>
    <w:uiPriority w:val="59"/>
    <w:rsid w:val="00BC259A"/>
    <w:pPr>
      <w:spacing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BC259A"/>
    <w:pPr>
      <w:spacing w:line="240" w:lineRule="auto"/>
    </w:pPr>
    <w:rPr>
      <w:rFonts w:ascii="Times New Roman" w:eastAsia="Times New Roman" w:hAnsi="Times New Roman" w:cs="Times New Roman"/>
      <w:sz w:val="24"/>
      <w:szCs w:val="24"/>
      <w:lang w:val="en-IN" w:eastAsia="en-IN"/>
    </w:rPr>
  </w:style>
  <w:style w:type="character" w:styleId="Hyperlink">
    <w:name w:val="Hyperlink"/>
    <w:basedOn w:val="DefaultParagraphFont"/>
    <w:uiPriority w:val="99"/>
    <w:rsid w:val="00971FF5"/>
    <w:rPr>
      <w:color w:val="0000FF"/>
      <w:u w:val="single"/>
    </w:rPr>
  </w:style>
  <w:style w:type="paragraph" w:styleId="NormalWeb">
    <w:name w:val="Normal (Web)"/>
    <w:basedOn w:val="Normal"/>
    <w:uiPriority w:val="99"/>
    <w:rsid w:val="0035731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snewroman">
    <w:name w:val="times new roman"/>
    <w:basedOn w:val="Normal"/>
    <w:link w:val="timesnewromanChar"/>
    <w:rsid w:val="00EF171F"/>
    <w:pPr>
      <w:spacing w:line="480" w:lineRule="auto"/>
    </w:pPr>
    <w:rPr>
      <w:rFonts w:ascii="Times New Roman" w:eastAsia="Times New Roman" w:hAnsi="Times New Roman" w:cs="Times New Roman"/>
      <w:lang w:val="en-IN" w:eastAsia="en-IN"/>
    </w:rPr>
  </w:style>
  <w:style w:type="character" w:customStyle="1" w:styleId="timesnewromanChar">
    <w:name w:val="times new roman Char"/>
    <w:basedOn w:val="DefaultParagraphFont"/>
    <w:link w:val="timesnewroman"/>
    <w:rsid w:val="00EF171F"/>
    <w:rPr>
      <w:rFonts w:ascii="Times New Roman" w:eastAsia="Times New Roman" w:hAnsi="Times New Roman" w:cs="Times New Roman"/>
      <w:lang w:val="en-IN" w:eastAsia="en-IN"/>
    </w:rPr>
  </w:style>
  <w:style w:type="paragraph" w:styleId="ListParagraph">
    <w:name w:val="List Paragraph"/>
    <w:basedOn w:val="Normal"/>
    <w:uiPriority w:val="34"/>
    <w:qFormat/>
    <w:rsid w:val="00CF1DCE"/>
    <w:pPr>
      <w:ind w:left="720"/>
      <w:contextualSpacing/>
    </w:pPr>
  </w:style>
  <w:style w:type="paragraph" w:styleId="BodyTextIndent">
    <w:name w:val="Body Text Indent"/>
    <w:basedOn w:val="Normal"/>
    <w:link w:val="BodyTextIndentChar"/>
    <w:rsid w:val="00815F4F"/>
    <w:pPr>
      <w:spacing w:line="480" w:lineRule="auto"/>
      <w:ind w:firstLine="720"/>
    </w:pPr>
    <w:rPr>
      <w:rFonts w:ascii="Bookman Old Style" w:eastAsia="Times New Roman" w:hAnsi="Bookman Old Style" w:cs="Times New Roman"/>
      <w:sz w:val="24"/>
      <w:szCs w:val="24"/>
    </w:rPr>
  </w:style>
  <w:style w:type="character" w:customStyle="1" w:styleId="BodyTextIndentChar">
    <w:name w:val="Body Text Indent Char"/>
    <w:basedOn w:val="DefaultParagraphFont"/>
    <w:link w:val="BodyTextIndent"/>
    <w:rsid w:val="00815F4F"/>
    <w:rPr>
      <w:rFonts w:ascii="Bookman Old Style" w:eastAsia="Times New Roman" w:hAnsi="Bookman Old Style" w:cs="Times New Roman"/>
      <w:sz w:val="24"/>
      <w:szCs w:val="24"/>
    </w:rPr>
  </w:style>
  <w:style w:type="paragraph" w:customStyle="1" w:styleId="ETDBodyText">
    <w:name w:val="ETDBodyText"/>
    <w:basedOn w:val="Normal"/>
    <w:rsid w:val="00815F4F"/>
    <w:pPr>
      <w:spacing w:line="480" w:lineRule="auto"/>
    </w:pPr>
    <w:rPr>
      <w:rFonts w:ascii="Times New Roman" w:eastAsia="Times New Roman" w:hAnsi="Times New Roman" w:cs="Times New Roman"/>
      <w:sz w:val="24"/>
      <w:szCs w:val="24"/>
    </w:rPr>
  </w:style>
  <w:style w:type="paragraph" w:styleId="CommentText">
    <w:name w:val="annotation text"/>
    <w:basedOn w:val="Normal"/>
    <w:link w:val="CommentTextChar"/>
    <w:uiPriority w:val="99"/>
    <w:unhideWhenUsed/>
    <w:rsid w:val="00833AB2"/>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833AB2"/>
    <w:rPr>
      <w:rFonts w:ascii="Calibri" w:eastAsia="Calibri" w:hAnsi="Calibri" w:cs="Times New Roman"/>
      <w:sz w:val="20"/>
      <w:szCs w:val="20"/>
    </w:rPr>
  </w:style>
  <w:style w:type="paragraph" w:styleId="BodyText2">
    <w:name w:val="Body Text 2"/>
    <w:basedOn w:val="Normal"/>
    <w:link w:val="BodyText2Char"/>
    <w:unhideWhenUsed/>
    <w:rsid w:val="008B1FC3"/>
    <w:pPr>
      <w:spacing w:after="120" w:line="480" w:lineRule="auto"/>
    </w:pPr>
  </w:style>
  <w:style w:type="character" w:customStyle="1" w:styleId="BodyText2Char">
    <w:name w:val="Body Text 2 Char"/>
    <w:basedOn w:val="DefaultParagraphFont"/>
    <w:link w:val="BodyText2"/>
    <w:rsid w:val="008B1FC3"/>
  </w:style>
  <w:style w:type="paragraph" w:styleId="BodyText3">
    <w:name w:val="Body Text 3"/>
    <w:basedOn w:val="Normal"/>
    <w:link w:val="BodyText3Char"/>
    <w:uiPriority w:val="99"/>
    <w:semiHidden/>
    <w:unhideWhenUsed/>
    <w:rsid w:val="003D30C4"/>
    <w:pPr>
      <w:spacing w:after="120"/>
    </w:pPr>
    <w:rPr>
      <w:sz w:val="16"/>
      <w:szCs w:val="16"/>
    </w:rPr>
  </w:style>
  <w:style w:type="character" w:customStyle="1" w:styleId="BodyText3Char">
    <w:name w:val="Body Text 3 Char"/>
    <w:basedOn w:val="DefaultParagraphFont"/>
    <w:link w:val="BodyText3"/>
    <w:uiPriority w:val="99"/>
    <w:semiHidden/>
    <w:rsid w:val="003D30C4"/>
    <w:rPr>
      <w:sz w:val="16"/>
      <w:szCs w:val="16"/>
    </w:rPr>
  </w:style>
  <w:style w:type="paragraph" w:customStyle="1" w:styleId="NormalJustified">
    <w:name w:val="Normal  + Justified"/>
    <w:aliases w:val="Before:  Auto,After:  Auto,Line spacing:  1.5 lin..."/>
    <w:basedOn w:val="NormalWeb"/>
    <w:rsid w:val="00E61BA2"/>
    <w:pPr>
      <w:spacing w:before="0" w:beforeAutospacing="0" w:after="0" w:afterAutospacing="0"/>
    </w:pPr>
  </w:style>
  <w:style w:type="paragraph" w:customStyle="1" w:styleId="Default">
    <w:name w:val="Default"/>
    <w:rsid w:val="00B40E80"/>
    <w:pPr>
      <w:autoSpaceDE w:val="0"/>
      <w:autoSpaceDN w:val="0"/>
      <w:adjustRightInd w:val="0"/>
      <w:spacing w:line="240" w:lineRule="auto"/>
    </w:pPr>
    <w:rPr>
      <w:rFonts w:ascii="Times New Roman" w:eastAsiaTheme="minorHAnsi" w:hAnsi="Times New Roman" w:cs="Times New Roman"/>
      <w:color w:val="000000"/>
      <w:sz w:val="24"/>
      <w:szCs w:val="24"/>
    </w:rPr>
  </w:style>
  <w:style w:type="character" w:customStyle="1" w:styleId="Heading1Char">
    <w:name w:val="Heading 1 Char"/>
    <w:basedOn w:val="DefaultParagraphFont"/>
    <w:link w:val="Heading1"/>
    <w:uiPriority w:val="9"/>
    <w:rsid w:val="000107FB"/>
    <w:rPr>
      <w:rFonts w:ascii="Cambria" w:eastAsia="Times New Roman" w:hAnsi="Cambria" w:cs="Times New Roman"/>
      <w:b/>
      <w:bCs/>
      <w:kern w:val="32"/>
      <w:sz w:val="32"/>
      <w:szCs w:val="32"/>
    </w:rPr>
  </w:style>
  <w:style w:type="character" w:styleId="Strong">
    <w:name w:val="Strong"/>
    <w:basedOn w:val="DefaultParagraphFont"/>
    <w:uiPriority w:val="22"/>
    <w:qFormat/>
    <w:rsid w:val="000107FB"/>
    <w:rPr>
      <w:b/>
      <w:bCs/>
    </w:rPr>
  </w:style>
  <w:style w:type="character" w:customStyle="1" w:styleId="apple-converted-space">
    <w:name w:val="apple-converted-space"/>
    <w:basedOn w:val="DefaultParagraphFont"/>
    <w:rsid w:val="000107FB"/>
  </w:style>
  <w:style w:type="character" w:customStyle="1" w:styleId="apple-style-span">
    <w:name w:val="apple-style-span"/>
    <w:basedOn w:val="DefaultParagraphFont"/>
    <w:rsid w:val="000107FB"/>
  </w:style>
  <w:style w:type="character" w:styleId="BookTitle">
    <w:name w:val="Book Title"/>
    <w:basedOn w:val="DefaultParagraphFont"/>
    <w:qFormat/>
    <w:rsid w:val="002F0170"/>
    <w:rPr>
      <w:b/>
      <w:bCs/>
      <w:smallCaps/>
      <w:spacing w:val="5"/>
    </w:rPr>
  </w:style>
  <w:style w:type="character" w:customStyle="1" w:styleId="citation-abbreviation2">
    <w:name w:val="citation-abbreviation2"/>
    <w:basedOn w:val="DefaultParagraphFont"/>
    <w:rsid w:val="002F0170"/>
  </w:style>
  <w:style w:type="character" w:customStyle="1" w:styleId="citation-publication-date">
    <w:name w:val="citation-publication-date"/>
    <w:basedOn w:val="DefaultParagraphFont"/>
    <w:rsid w:val="002F0170"/>
  </w:style>
  <w:style w:type="character" w:customStyle="1" w:styleId="citation-volume">
    <w:name w:val="citation-volume"/>
    <w:basedOn w:val="DefaultParagraphFont"/>
    <w:rsid w:val="002F0170"/>
  </w:style>
  <w:style w:type="character" w:customStyle="1" w:styleId="citation-issue">
    <w:name w:val="citation-issue"/>
    <w:basedOn w:val="DefaultParagraphFont"/>
    <w:rsid w:val="002F0170"/>
  </w:style>
  <w:style w:type="character" w:customStyle="1" w:styleId="citation-flpages">
    <w:name w:val="citation-flpages"/>
    <w:basedOn w:val="DefaultParagraphFont"/>
    <w:rsid w:val="002F0170"/>
  </w:style>
  <w:style w:type="paragraph" w:styleId="BodyText">
    <w:name w:val="Body Text"/>
    <w:basedOn w:val="Normal"/>
    <w:link w:val="BodyTextChar"/>
    <w:unhideWhenUsed/>
    <w:rsid w:val="00D93A37"/>
    <w:pPr>
      <w:spacing w:after="120"/>
    </w:pPr>
  </w:style>
  <w:style w:type="character" w:customStyle="1" w:styleId="BodyTextChar">
    <w:name w:val="Body Text Char"/>
    <w:basedOn w:val="DefaultParagraphFont"/>
    <w:link w:val="BodyText"/>
    <w:rsid w:val="00D93A37"/>
  </w:style>
  <w:style w:type="character" w:customStyle="1" w:styleId="Heading9Char">
    <w:name w:val="Heading 9 Char"/>
    <w:basedOn w:val="DefaultParagraphFont"/>
    <w:link w:val="Heading9"/>
    <w:uiPriority w:val="9"/>
    <w:rsid w:val="00D93A37"/>
    <w:rPr>
      <w:rFonts w:asciiTheme="majorHAnsi" w:eastAsiaTheme="majorEastAsia" w:hAnsiTheme="majorHAnsi" w:cstheme="majorBidi"/>
      <w:i/>
      <w:iCs/>
      <w:color w:val="404040" w:themeColor="text1" w:themeTint="BF"/>
      <w:sz w:val="20"/>
      <w:szCs w:val="20"/>
    </w:rPr>
  </w:style>
  <w:style w:type="paragraph" w:styleId="ListBullet">
    <w:name w:val="List Bullet"/>
    <w:basedOn w:val="Normal"/>
    <w:autoRedefine/>
    <w:semiHidden/>
    <w:rsid w:val="00F152FA"/>
    <w:pPr>
      <w:numPr>
        <w:numId w:val="1"/>
      </w:numPr>
      <w:tabs>
        <w:tab w:val="left" w:pos="720"/>
      </w:tabs>
      <w:spacing w:line="480" w:lineRule="auto"/>
      <w:ind w:right="389"/>
    </w:pPr>
    <w:rPr>
      <w:rFonts w:ascii="Times New Roman" w:eastAsia="Times New Roman" w:hAnsi="Times New Roman" w:cs="Times New Roman"/>
      <w:sz w:val="24"/>
      <w:szCs w:val="24"/>
    </w:rPr>
  </w:style>
  <w:style w:type="character" w:customStyle="1" w:styleId="Heading5Char">
    <w:name w:val="Heading 5 Char"/>
    <w:basedOn w:val="DefaultParagraphFont"/>
    <w:link w:val="Heading5"/>
    <w:rsid w:val="00BA3AE6"/>
    <w:rPr>
      <w:rFonts w:asciiTheme="majorHAnsi" w:eastAsiaTheme="majorEastAsia" w:hAnsiTheme="majorHAnsi" w:cstheme="majorBidi"/>
      <w:color w:val="243F60" w:themeColor="accent1" w:themeShade="7F"/>
    </w:rPr>
  </w:style>
  <w:style w:type="character" w:customStyle="1" w:styleId="nbapihighlight1">
    <w:name w:val="nbapihighlight1"/>
    <w:basedOn w:val="DefaultParagraphFont"/>
    <w:rsid w:val="00BA3AE6"/>
  </w:style>
  <w:style w:type="character" w:styleId="CommentReference">
    <w:name w:val="annotation reference"/>
    <w:basedOn w:val="DefaultParagraphFont"/>
    <w:uiPriority w:val="99"/>
    <w:unhideWhenUsed/>
    <w:rsid w:val="00BA3AE6"/>
    <w:rPr>
      <w:sz w:val="16"/>
      <w:szCs w:val="16"/>
    </w:rPr>
  </w:style>
  <w:style w:type="paragraph" w:styleId="CommentSubject">
    <w:name w:val="annotation subject"/>
    <w:basedOn w:val="CommentText"/>
    <w:next w:val="CommentText"/>
    <w:link w:val="CommentSubjectChar"/>
    <w:uiPriority w:val="99"/>
    <w:unhideWhenUsed/>
    <w:rsid w:val="00BA3AE6"/>
    <w:rPr>
      <w:rFonts w:asciiTheme="minorHAnsi" w:eastAsiaTheme="minorEastAsia" w:hAnsiTheme="minorHAnsi" w:cs="Mangal"/>
      <w:b/>
      <w:bCs/>
      <w:szCs w:val="18"/>
      <w:lang w:bidi="hi-IN"/>
    </w:rPr>
  </w:style>
  <w:style w:type="character" w:customStyle="1" w:styleId="CommentSubjectChar">
    <w:name w:val="Comment Subject Char"/>
    <w:basedOn w:val="CommentTextChar"/>
    <w:link w:val="CommentSubject"/>
    <w:uiPriority w:val="99"/>
    <w:rsid w:val="00BA3AE6"/>
    <w:rPr>
      <w:rFonts w:ascii="Calibri" w:eastAsia="Calibri" w:hAnsi="Calibri" w:cs="Mangal"/>
      <w:b/>
      <w:bCs/>
      <w:sz w:val="20"/>
      <w:szCs w:val="18"/>
      <w:lang w:bidi="hi-IN"/>
    </w:rPr>
  </w:style>
  <w:style w:type="character" w:customStyle="1" w:styleId="gi">
    <w:name w:val="gi"/>
    <w:basedOn w:val="DefaultParagraphFont"/>
    <w:rsid w:val="009370C9"/>
  </w:style>
  <w:style w:type="character" w:customStyle="1" w:styleId="Heading3Char">
    <w:name w:val="Heading 3 Char"/>
    <w:basedOn w:val="DefaultParagraphFont"/>
    <w:link w:val="Heading3"/>
    <w:uiPriority w:val="9"/>
    <w:rsid w:val="00961B00"/>
    <w:rPr>
      <w:rFonts w:asciiTheme="majorHAnsi" w:eastAsiaTheme="majorEastAsia" w:hAnsiTheme="majorHAnsi" w:cstheme="majorBidi"/>
      <w:b/>
      <w:bCs/>
      <w:color w:val="4F81BD" w:themeColor="accent1"/>
    </w:rPr>
  </w:style>
  <w:style w:type="character" w:styleId="Emphasis">
    <w:name w:val="Emphasis"/>
    <w:basedOn w:val="DefaultParagraphFont"/>
    <w:uiPriority w:val="20"/>
    <w:qFormat/>
    <w:rsid w:val="00961B00"/>
    <w:rPr>
      <w:i/>
      <w:iCs/>
    </w:rPr>
  </w:style>
  <w:style w:type="paragraph" w:customStyle="1" w:styleId="subhead">
    <w:name w:val="subhead"/>
    <w:basedOn w:val="Normal"/>
    <w:rsid w:val="00961B0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itation-abbreviation">
    <w:name w:val="citation-abbreviation"/>
    <w:basedOn w:val="DefaultParagraphFont"/>
    <w:rsid w:val="00961B00"/>
  </w:style>
  <w:style w:type="paragraph" w:styleId="Caption">
    <w:name w:val="caption"/>
    <w:basedOn w:val="Normal"/>
    <w:next w:val="Normal"/>
    <w:uiPriority w:val="35"/>
    <w:qFormat/>
    <w:rsid w:val="00572DF8"/>
    <w:pPr>
      <w:spacing w:before="120" w:after="120"/>
      <w:jc w:val="center"/>
    </w:pPr>
    <w:rPr>
      <w:rFonts w:ascii="Verdana" w:eastAsia="Times New Roman" w:hAnsi="Verdana" w:cs="Times New Roman"/>
      <w:b/>
      <w:sz w:val="20"/>
      <w:szCs w:val="20"/>
    </w:rPr>
  </w:style>
  <w:style w:type="character" w:customStyle="1" w:styleId="A5">
    <w:name w:val="A5"/>
    <w:uiPriority w:val="99"/>
    <w:rsid w:val="00D04876"/>
    <w:rPr>
      <w:rFonts w:cs="ZXSYWP+MinionPro-Cn"/>
      <w:color w:val="000000"/>
      <w:sz w:val="54"/>
      <w:szCs w:val="54"/>
    </w:rPr>
  </w:style>
  <w:style w:type="character" w:customStyle="1" w:styleId="A9">
    <w:name w:val="A9"/>
    <w:uiPriority w:val="99"/>
    <w:rsid w:val="009A19F7"/>
    <w:rPr>
      <w:rFonts w:cs="ZXSYWP+MinionPro-Cn"/>
      <w:color w:val="000000"/>
      <w:sz w:val="31"/>
      <w:szCs w:val="31"/>
    </w:rPr>
  </w:style>
  <w:style w:type="character" w:customStyle="1" w:styleId="A15">
    <w:name w:val="A15"/>
    <w:rsid w:val="009A19F7"/>
    <w:rPr>
      <w:rFonts w:cs="ZXSYWP+MinionPro-Cn"/>
      <w:color w:val="000000"/>
      <w:sz w:val="32"/>
      <w:szCs w:val="32"/>
    </w:rPr>
  </w:style>
  <w:style w:type="character" w:customStyle="1" w:styleId="go">
    <w:name w:val="go"/>
    <w:basedOn w:val="DefaultParagraphFont"/>
    <w:rsid w:val="001562CC"/>
  </w:style>
  <w:style w:type="character" w:customStyle="1" w:styleId="hit">
    <w:name w:val="hit"/>
    <w:basedOn w:val="DefaultParagraphFont"/>
    <w:rsid w:val="00A64F30"/>
  </w:style>
  <w:style w:type="character" w:customStyle="1" w:styleId="author">
    <w:name w:val="author"/>
    <w:basedOn w:val="DefaultParagraphFont"/>
    <w:rsid w:val="00A64F30"/>
  </w:style>
  <w:style w:type="character" w:customStyle="1" w:styleId="container">
    <w:name w:val="container"/>
    <w:basedOn w:val="DefaultParagraphFont"/>
    <w:rsid w:val="00A64F30"/>
  </w:style>
  <w:style w:type="character" w:customStyle="1" w:styleId="year">
    <w:name w:val="year"/>
    <w:basedOn w:val="DefaultParagraphFont"/>
    <w:rsid w:val="00A64F30"/>
  </w:style>
  <w:style w:type="character" w:customStyle="1" w:styleId="pages">
    <w:name w:val="pages"/>
    <w:basedOn w:val="DefaultParagraphFont"/>
    <w:rsid w:val="00A64F30"/>
  </w:style>
  <w:style w:type="paragraph" w:customStyle="1" w:styleId="DefaultText1">
    <w:name w:val="Default Text:1"/>
    <w:basedOn w:val="Normal"/>
    <w:rsid w:val="005D7481"/>
    <w:pPr>
      <w:autoSpaceDE w:val="0"/>
      <w:autoSpaceDN w:val="0"/>
      <w:adjustRightInd w:val="0"/>
      <w:spacing w:line="240" w:lineRule="auto"/>
    </w:pPr>
    <w:rPr>
      <w:rFonts w:ascii="Times New Roman" w:eastAsia="Times New Roman" w:hAnsi="Times New Roman" w:cs="Times New Roman"/>
      <w:sz w:val="24"/>
      <w:szCs w:val="24"/>
    </w:rPr>
  </w:style>
  <w:style w:type="character" w:styleId="PageNumber">
    <w:name w:val="page number"/>
    <w:basedOn w:val="DefaultParagraphFont"/>
    <w:uiPriority w:val="99"/>
    <w:rsid w:val="00A05FD4"/>
  </w:style>
  <w:style w:type="character" w:styleId="LineNumber">
    <w:name w:val="line number"/>
    <w:basedOn w:val="DefaultParagraphFont"/>
    <w:rsid w:val="00A05FD4"/>
  </w:style>
  <w:style w:type="character" w:customStyle="1" w:styleId="googqs-tidbit1">
    <w:name w:val="goog_qs-tidbit1"/>
    <w:basedOn w:val="DefaultParagraphFont"/>
    <w:rsid w:val="00FD3BC1"/>
    <w:rPr>
      <w:vanish w:val="0"/>
      <w:webHidden w:val="0"/>
      <w:specVanish w:val="0"/>
    </w:rPr>
  </w:style>
  <w:style w:type="paragraph" w:customStyle="1" w:styleId="title1">
    <w:name w:val="title1"/>
    <w:basedOn w:val="Normal"/>
    <w:rsid w:val="00FD3BC1"/>
    <w:pPr>
      <w:spacing w:line="240" w:lineRule="auto"/>
    </w:pPr>
    <w:rPr>
      <w:rFonts w:ascii="Times New Roman" w:eastAsia="Times New Roman" w:hAnsi="Times New Roman" w:cs="Times New Roman"/>
      <w:sz w:val="29"/>
      <w:szCs w:val="29"/>
    </w:rPr>
  </w:style>
  <w:style w:type="paragraph" w:styleId="Title">
    <w:name w:val="Title"/>
    <w:basedOn w:val="Normal"/>
    <w:link w:val="TitleChar"/>
    <w:qFormat/>
    <w:rsid w:val="00E82CD4"/>
    <w:pPr>
      <w:spacing w:line="480" w:lineRule="auto"/>
      <w:jc w:val="center"/>
    </w:pPr>
    <w:rPr>
      <w:rFonts w:ascii="Times New Roman" w:eastAsia="Times New Roman" w:hAnsi="Times New Roman" w:cs="Times New Roman"/>
      <w:b/>
      <w:sz w:val="24"/>
      <w:szCs w:val="20"/>
    </w:rPr>
  </w:style>
  <w:style w:type="character" w:customStyle="1" w:styleId="TitleChar">
    <w:name w:val="Title Char"/>
    <w:basedOn w:val="DefaultParagraphFont"/>
    <w:link w:val="Title"/>
    <w:rsid w:val="00E82CD4"/>
    <w:rPr>
      <w:rFonts w:ascii="Times New Roman" w:eastAsia="Times New Roman" w:hAnsi="Times New Roman" w:cs="Times New Roman"/>
      <w:b/>
      <w:sz w:val="24"/>
      <w:szCs w:val="20"/>
    </w:rPr>
  </w:style>
  <w:style w:type="paragraph" w:styleId="BodyTextIndent3">
    <w:name w:val="Body Text Indent 3"/>
    <w:basedOn w:val="Normal"/>
    <w:link w:val="BodyTextIndent3Char"/>
    <w:rsid w:val="00C831F3"/>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C831F3"/>
    <w:rPr>
      <w:rFonts w:ascii="Times New Roman" w:eastAsia="Times New Roman" w:hAnsi="Times New Roman" w:cs="Times New Roman"/>
      <w:sz w:val="16"/>
      <w:szCs w:val="16"/>
    </w:rPr>
  </w:style>
  <w:style w:type="paragraph" w:styleId="BodyTextIndent2">
    <w:name w:val="Body Text Indent 2"/>
    <w:basedOn w:val="Normal"/>
    <w:link w:val="BodyTextIndent2Char"/>
    <w:rsid w:val="00CF5AC1"/>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CF5AC1"/>
    <w:rPr>
      <w:rFonts w:ascii="Times New Roman" w:eastAsia="Times New Roman" w:hAnsi="Times New Roman" w:cs="Times New Roman"/>
      <w:sz w:val="24"/>
      <w:szCs w:val="24"/>
    </w:rPr>
  </w:style>
  <w:style w:type="character" w:customStyle="1" w:styleId="surname">
    <w:name w:val="surname"/>
    <w:basedOn w:val="DefaultParagraphFont"/>
    <w:rsid w:val="006C3007"/>
  </w:style>
  <w:style w:type="character" w:customStyle="1" w:styleId="pubtitle1">
    <w:name w:val="pubtitle1"/>
    <w:basedOn w:val="DefaultParagraphFont"/>
    <w:rsid w:val="006C3007"/>
    <w:rPr>
      <w:b/>
      <w:bCs/>
      <w:sz w:val="36"/>
      <w:szCs w:val="36"/>
    </w:rPr>
  </w:style>
  <w:style w:type="character" w:customStyle="1" w:styleId="A2">
    <w:name w:val="A2"/>
    <w:uiPriority w:val="99"/>
    <w:rsid w:val="00A44E69"/>
    <w:rPr>
      <w:color w:val="000000"/>
      <w:sz w:val="22"/>
      <w:szCs w:val="22"/>
    </w:rPr>
  </w:style>
  <w:style w:type="character" w:customStyle="1" w:styleId="A7">
    <w:name w:val="A7"/>
    <w:uiPriority w:val="99"/>
    <w:rsid w:val="00A44E69"/>
    <w:rPr>
      <w:color w:val="000000"/>
      <w:sz w:val="18"/>
      <w:szCs w:val="18"/>
    </w:rPr>
  </w:style>
  <w:style w:type="character" w:customStyle="1" w:styleId="A17">
    <w:name w:val="A17"/>
    <w:uiPriority w:val="99"/>
    <w:rsid w:val="00A44E69"/>
    <w:rPr>
      <w:color w:val="000000"/>
      <w:sz w:val="10"/>
      <w:szCs w:val="10"/>
    </w:rPr>
  </w:style>
  <w:style w:type="character" w:styleId="HTMLCite">
    <w:name w:val="HTML Cite"/>
    <w:basedOn w:val="DefaultParagraphFont"/>
    <w:uiPriority w:val="99"/>
    <w:unhideWhenUsed/>
    <w:rsid w:val="00D057B6"/>
    <w:rPr>
      <w:i w:val="0"/>
      <w:iCs w:val="0"/>
    </w:rPr>
  </w:style>
  <w:style w:type="character" w:customStyle="1" w:styleId="mixed-citation">
    <w:name w:val="mixed-citation"/>
    <w:basedOn w:val="DefaultParagraphFont"/>
    <w:rsid w:val="00D057B6"/>
  </w:style>
  <w:style w:type="character" w:customStyle="1" w:styleId="ref-journal1">
    <w:name w:val="ref-journal1"/>
    <w:basedOn w:val="DefaultParagraphFont"/>
    <w:rsid w:val="00D057B6"/>
    <w:rPr>
      <w:i/>
      <w:iCs/>
    </w:rPr>
  </w:style>
  <w:style w:type="character" w:customStyle="1" w:styleId="ext-reflink">
    <w:name w:val="ext-reflink"/>
    <w:basedOn w:val="DefaultParagraphFont"/>
    <w:rsid w:val="00D057B6"/>
  </w:style>
  <w:style w:type="character" w:customStyle="1" w:styleId="ref-vol1">
    <w:name w:val="ref-vol1"/>
    <w:basedOn w:val="DefaultParagraphFont"/>
    <w:rsid w:val="00D057B6"/>
    <w:rPr>
      <w:b/>
      <w:bCs/>
    </w:rPr>
  </w:style>
  <w:style w:type="paragraph" w:customStyle="1" w:styleId="Standardowy">
    <w:name w:val="Standardowy"/>
    <w:basedOn w:val="Normal"/>
    <w:next w:val="Normal"/>
    <w:uiPriority w:val="99"/>
    <w:rsid w:val="00D057B6"/>
    <w:pPr>
      <w:autoSpaceDE w:val="0"/>
      <w:autoSpaceDN w:val="0"/>
      <w:adjustRightInd w:val="0"/>
      <w:spacing w:line="240" w:lineRule="auto"/>
    </w:pPr>
    <w:rPr>
      <w:rFonts w:ascii="HPPPPK+TimesNewRoman" w:eastAsia="Calibri" w:hAnsi="HPPPPK+TimesNewRoman" w:cs="Times New Roman"/>
      <w:bCs/>
      <w:sz w:val="24"/>
      <w:szCs w:val="24"/>
      <w:lang w:val="en-IN"/>
    </w:rPr>
  </w:style>
  <w:style w:type="character" w:customStyle="1" w:styleId="A8">
    <w:name w:val="A8"/>
    <w:uiPriority w:val="99"/>
    <w:rsid w:val="00D057B6"/>
    <w:rPr>
      <w:rFonts w:cs="Times"/>
      <w:color w:val="000000"/>
      <w:sz w:val="11"/>
      <w:szCs w:val="11"/>
    </w:rPr>
  </w:style>
  <w:style w:type="character" w:customStyle="1" w:styleId="st1">
    <w:name w:val="st1"/>
    <w:basedOn w:val="DefaultParagraphFont"/>
    <w:rsid w:val="00D057B6"/>
  </w:style>
  <w:style w:type="character" w:customStyle="1" w:styleId="jrnl">
    <w:name w:val="jrnl"/>
    <w:basedOn w:val="DefaultParagraphFont"/>
    <w:rsid w:val="00D057B6"/>
  </w:style>
  <w:style w:type="character" w:customStyle="1" w:styleId="citation">
    <w:name w:val="citation"/>
    <w:basedOn w:val="DefaultParagraphFont"/>
    <w:rsid w:val="00D929BE"/>
  </w:style>
  <w:style w:type="character" w:customStyle="1" w:styleId="articletitle">
    <w:name w:val="articletitle"/>
    <w:basedOn w:val="DefaultParagraphFont"/>
    <w:rsid w:val="00D929BE"/>
  </w:style>
  <w:style w:type="character" w:customStyle="1" w:styleId="journaltitle">
    <w:name w:val="journaltitle"/>
    <w:basedOn w:val="DefaultParagraphFont"/>
    <w:rsid w:val="00D929BE"/>
  </w:style>
  <w:style w:type="character" w:customStyle="1" w:styleId="vol">
    <w:name w:val="vol"/>
    <w:basedOn w:val="DefaultParagraphFont"/>
    <w:rsid w:val="00D929BE"/>
  </w:style>
  <w:style w:type="character" w:customStyle="1" w:styleId="pagefirst">
    <w:name w:val="pagefirst"/>
    <w:basedOn w:val="DefaultParagraphFont"/>
    <w:rsid w:val="00D929BE"/>
  </w:style>
  <w:style w:type="character" w:customStyle="1" w:styleId="pagelast">
    <w:name w:val="pagelast"/>
    <w:basedOn w:val="DefaultParagraphFont"/>
    <w:rsid w:val="00D929BE"/>
  </w:style>
  <w:style w:type="character" w:customStyle="1" w:styleId="slug-pages">
    <w:name w:val="slug-pages"/>
    <w:basedOn w:val="DefaultParagraphFont"/>
    <w:rsid w:val="00D929BE"/>
  </w:style>
  <w:style w:type="paragraph" w:styleId="DocumentMap">
    <w:name w:val="Document Map"/>
    <w:basedOn w:val="Normal"/>
    <w:link w:val="DocumentMapChar"/>
    <w:uiPriority w:val="99"/>
    <w:semiHidden/>
    <w:unhideWhenUsed/>
    <w:rsid w:val="002A0D32"/>
    <w:pPr>
      <w:spacing w:line="240" w:lineRule="auto"/>
      <w:jc w:val="left"/>
    </w:pPr>
    <w:rPr>
      <w:rFonts w:ascii="Tahoma" w:eastAsia="Times New Roman" w:hAnsi="Tahoma" w:cs="Tahoma"/>
      <w:sz w:val="16"/>
      <w:szCs w:val="16"/>
    </w:rPr>
  </w:style>
  <w:style w:type="character" w:customStyle="1" w:styleId="DocumentMapChar">
    <w:name w:val="Document Map Char"/>
    <w:basedOn w:val="DefaultParagraphFont"/>
    <w:link w:val="DocumentMap"/>
    <w:uiPriority w:val="99"/>
    <w:semiHidden/>
    <w:rsid w:val="002A0D32"/>
    <w:rPr>
      <w:rFonts w:ascii="Tahoma" w:eastAsia="Times New Roman" w:hAnsi="Tahoma" w:cs="Tahoma"/>
      <w:sz w:val="16"/>
      <w:szCs w:val="16"/>
    </w:rPr>
  </w:style>
  <w:style w:type="character" w:customStyle="1" w:styleId="Bodytext0">
    <w:name w:val="Body text_"/>
    <w:basedOn w:val="DefaultParagraphFont"/>
    <w:link w:val="BodyText1"/>
    <w:rsid w:val="0072606B"/>
    <w:rPr>
      <w:rFonts w:ascii="Book Antiqua" w:eastAsia="Book Antiqua" w:hAnsi="Book Antiqua" w:cs="Book Antiqua"/>
      <w:sz w:val="14"/>
      <w:szCs w:val="14"/>
      <w:shd w:val="clear" w:color="auto" w:fill="FFFFFF"/>
    </w:rPr>
  </w:style>
  <w:style w:type="character" w:customStyle="1" w:styleId="BodytextItalic">
    <w:name w:val="Body text + Italic"/>
    <w:basedOn w:val="Bodytext0"/>
    <w:rsid w:val="0072606B"/>
    <w:rPr>
      <w:rFonts w:ascii="Book Antiqua" w:eastAsia="Book Antiqua" w:hAnsi="Book Antiqua" w:cs="Book Antiqua"/>
      <w:i/>
      <w:iCs/>
      <w:sz w:val="14"/>
      <w:szCs w:val="14"/>
      <w:shd w:val="clear" w:color="auto" w:fill="FFFFFF"/>
    </w:rPr>
  </w:style>
  <w:style w:type="paragraph" w:customStyle="1" w:styleId="BodyText1">
    <w:name w:val="Body Text1"/>
    <w:basedOn w:val="Normal"/>
    <w:link w:val="Bodytext0"/>
    <w:rsid w:val="0072606B"/>
    <w:pPr>
      <w:shd w:val="clear" w:color="auto" w:fill="FFFFFF"/>
      <w:spacing w:after="60" w:line="187" w:lineRule="exact"/>
      <w:ind w:hanging="360"/>
    </w:pPr>
    <w:rPr>
      <w:rFonts w:ascii="Book Antiqua" w:eastAsia="Book Antiqua" w:hAnsi="Book Antiqua" w:cs="Book Antiqua"/>
      <w:sz w:val="14"/>
      <w:szCs w:val="14"/>
    </w:rPr>
  </w:style>
  <w:style w:type="table" w:styleId="LightShading-Accent3">
    <w:name w:val="Light Shading Accent 3"/>
    <w:basedOn w:val="TableNormal"/>
    <w:uiPriority w:val="60"/>
    <w:rsid w:val="00673051"/>
    <w:pPr>
      <w:spacing w:line="240" w:lineRule="auto"/>
      <w:jc w:val="left"/>
    </w:pPr>
    <w:rPr>
      <w:rFonts w:eastAsiaTheme="minorHAnsi"/>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1">
    <w:name w:val="Light Shading1"/>
    <w:basedOn w:val="TableNormal"/>
    <w:uiPriority w:val="60"/>
    <w:rsid w:val="00673051"/>
    <w:pPr>
      <w:spacing w:line="240" w:lineRule="auto"/>
      <w:jc w:val="left"/>
    </w:pPr>
    <w:rPr>
      <w:rFonts w:eastAsiaTheme="minorHAnsi"/>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673051"/>
    <w:pPr>
      <w:spacing w:line="240" w:lineRule="auto"/>
      <w:jc w:val="left"/>
    </w:pPr>
    <w:rPr>
      <w:rFonts w:eastAsiaTheme="minorHAnsi"/>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List-Accent11">
    <w:name w:val="Light List - Accent 11"/>
    <w:basedOn w:val="TableNormal"/>
    <w:uiPriority w:val="61"/>
    <w:rsid w:val="000A3F0F"/>
    <w:pPr>
      <w:spacing w:line="240" w:lineRule="auto"/>
      <w:jc w:val="left"/>
    </w:pPr>
    <w:rPr>
      <w:rFonts w:eastAsiaTheme="minorHAns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p2">
    <w:name w:val="p2"/>
    <w:basedOn w:val="Normal"/>
    <w:rsid w:val="000A3F0F"/>
    <w:pPr>
      <w:spacing w:after="120"/>
    </w:pPr>
    <w:rPr>
      <w:rFonts w:ascii="Times New Roman" w:eastAsia="Times New Roman" w:hAnsi="Times New Roman" w:cs="Times New Roman"/>
      <w:sz w:val="24"/>
      <w:szCs w:val="24"/>
      <w:lang w:val="en-GB"/>
    </w:rPr>
  </w:style>
  <w:style w:type="character" w:customStyle="1" w:styleId="acknowledgment-journal-title">
    <w:name w:val="acknowledgment-journal-title"/>
    <w:basedOn w:val="DefaultParagraphFont"/>
    <w:uiPriority w:val="99"/>
    <w:rsid w:val="00166435"/>
  </w:style>
  <w:style w:type="character" w:customStyle="1" w:styleId="NormalWebChar">
    <w:name w:val="Normal (Web) Char"/>
    <w:basedOn w:val="DefaultParagraphFont"/>
    <w:uiPriority w:val="99"/>
    <w:rsid w:val="000E67C8"/>
    <w:rPr>
      <w:sz w:val="24"/>
      <w:szCs w:val="24"/>
      <w:lang w:val="en-US" w:eastAsia="en-US"/>
    </w:rPr>
  </w:style>
  <w:style w:type="character" w:customStyle="1" w:styleId="name">
    <w:name w:val="name"/>
    <w:basedOn w:val="DefaultParagraphFont"/>
    <w:rsid w:val="006A1C9A"/>
  </w:style>
  <w:style w:type="character" w:customStyle="1" w:styleId="author2">
    <w:name w:val="author2"/>
    <w:basedOn w:val="DefaultParagraphFont"/>
    <w:rsid w:val="006A1C9A"/>
  </w:style>
  <w:style w:type="character" w:customStyle="1" w:styleId="NoSpacingChar">
    <w:name w:val="No Spacing Char"/>
    <w:basedOn w:val="DefaultParagraphFont"/>
    <w:link w:val="NoSpacing"/>
    <w:uiPriority w:val="1"/>
    <w:rsid w:val="00A651A8"/>
    <w:rPr>
      <w:rFonts w:ascii="Times New Roman" w:eastAsia="Times New Roman" w:hAnsi="Times New Roman" w:cs="Times New Roman"/>
      <w:sz w:val="24"/>
      <w:szCs w:val="24"/>
      <w:lang w:val="en-IN" w:eastAsia="en-IN"/>
    </w:rPr>
  </w:style>
  <w:style w:type="character" w:customStyle="1" w:styleId="citationjournal">
    <w:name w:val="citation journal"/>
    <w:rsid w:val="00A651A8"/>
  </w:style>
  <w:style w:type="table" w:styleId="TableSimple1">
    <w:name w:val="Table Simple 1"/>
    <w:basedOn w:val="TableNormal"/>
    <w:rsid w:val="00472648"/>
    <w:pPr>
      <w:spacing w:line="240" w:lineRule="auto"/>
      <w:jc w:val="left"/>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st">
    <w:name w:val="st"/>
    <w:basedOn w:val="DefaultParagraphFont"/>
    <w:rsid w:val="000F59BB"/>
  </w:style>
  <w:style w:type="paragraph" w:styleId="EndnoteText">
    <w:name w:val="endnote text"/>
    <w:basedOn w:val="Normal"/>
    <w:link w:val="EndnoteTextChar"/>
    <w:uiPriority w:val="99"/>
    <w:unhideWhenUsed/>
    <w:rsid w:val="000F25CE"/>
    <w:pPr>
      <w:spacing w:line="240" w:lineRule="auto"/>
      <w:jc w:val="left"/>
    </w:pPr>
    <w:rPr>
      <w:rFonts w:eastAsiaTheme="minorHAnsi"/>
      <w:sz w:val="20"/>
      <w:szCs w:val="20"/>
    </w:rPr>
  </w:style>
  <w:style w:type="character" w:customStyle="1" w:styleId="EndnoteTextChar">
    <w:name w:val="Endnote Text Char"/>
    <w:basedOn w:val="DefaultParagraphFont"/>
    <w:link w:val="EndnoteText"/>
    <w:uiPriority w:val="99"/>
    <w:rsid w:val="000F25CE"/>
    <w:rPr>
      <w:rFonts w:eastAsiaTheme="minorHAnsi"/>
      <w:sz w:val="20"/>
      <w:szCs w:val="20"/>
    </w:rPr>
  </w:style>
  <w:style w:type="paragraph" w:customStyle="1" w:styleId="Normal18pt">
    <w:name w:val="Normal +18pt"/>
    <w:basedOn w:val="Normal"/>
    <w:rsid w:val="002E5124"/>
    <w:pPr>
      <w:ind w:left="-907"/>
    </w:pPr>
    <w:rPr>
      <w:rFonts w:ascii="Times New Roman" w:eastAsia="Times New Roman" w:hAnsi="Times New Roman" w:cs="Times New Roman"/>
      <w:sz w:val="36"/>
      <w:szCs w:val="36"/>
    </w:rPr>
  </w:style>
  <w:style w:type="character" w:customStyle="1" w:styleId="Heading4Char">
    <w:name w:val="Heading 4 Char"/>
    <w:basedOn w:val="DefaultParagraphFont"/>
    <w:link w:val="Heading4"/>
    <w:uiPriority w:val="9"/>
    <w:rsid w:val="00A72F6F"/>
    <w:rPr>
      <w:rFonts w:ascii="Times New Roman" w:eastAsia="Times New Roman" w:hAnsi="Times New Roman" w:cs="Mangal"/>
      <w:b/>
      <w:bCs/>
      <w:sz w:val="28"/>
      <w:szCs w:val="28"/>
    </w:rPr>
  </w:style>
  <w:style w:type="paragraph" w:customStyle="1" w:styleId="DefaultText">
    <w:name w:val="Default Text"/>
    <w:basedOn w:val="Normal"/>
    <w:link w:val="DefaultTextChar"/>
    <w:rsid w:val="0060341A"/>
    <w:pPr>
      <w:spacing w:line="240" w:lineRule="auto"/>
    </w:pPr>
    <w:rPr>
      <w:rFonts w:ascii="Times New Roman" w:eastAsia="Times New Roman" w:hAnsi="Times New Roman" w:cs="Times New Roman"/>
      <w:sz w:val="24"/>
      <w:szCs w:val="20"/>
      <w:lang w:val="en-GB"/>
    </w:rPr>
  </w:style>
  <w:style w:type="character" w:customStyle="1" w:styleId="DefaultTextChar">
    <w:name w:val="Default Text Char"/>
    <w:basedOn w:val="DefaultParagraphFont"/>
    <w:link w:val="DefaultText"/>
    <w:rsid w:val="0060341A"/>
    <w:rPr>
      <w:rFonts w:ascii="Times New Roman" w:eastAsia="Times New Roman" w:hAnsi="Times New Roman" w:cs="Times New Roman"/>
      <w:sz w:val="24"/>
      <w:szCs w:val="20"/>
      <w:lang w:val="en-GB"/>
    </w:rPr>
  </w:style>
  <w:style w:type="character" w:customStyle="1" w:styleId="subsm">
    <w:name w:val="subsm"/>
    <w:basedOn w:val="DefaultParagraphFont"/>
    <w:rsid w:val="0060341A"/>
  </w:style>
  <w:style w:type="paragraph" w:customStyle="1" w:styleId="hd">
    <w:name w:val="hd"/>
    <w:basedOn w:val="Normal"/>
    <w:rsid w:val="0060341A"/>
    <w:pPr>
      <w:tabs>
        <w:tab w:val="left" w:pos="737"/>
      </w:tabs>
      <w:spacing w:after="60" w:line="240" w:lineRule="auto"/>
      <w:jc w:val="center"/>
    </w:pPr>
    <w:rPr>
      <w:rFonts w:ascii="Century Schoolbook" w:eastAsia="Times New Roman" w:hAnsi="Century Schoolbook" w:cs="Times New Roman"/>
      <w:b/>
      <w:smallCaps/>
      <w:sz w:val="28"/>
      <w:szCs w:val="20"/>
      <w:lang w:val="en-GB"/>
    </w:rPr>
  </w:style>
  <w:style w:type="character" w:customStyle="1" w:styleId="highlight">
    <w:name w:val="highlight"/>
    <w:basedOn w:val="DefaultParagraphFont"/>
    <w:rsid w:val="002A5687"/>
  </w:style>
  <w:style w:type="paragraph" w:styleId="Subtitle">
    <w:name w:val="Subtitle"/>
    <w:basedOn w:val="Normal"/>
    <w:link w:val="SubtitleChar"/>
    <w:qFormat/>
    <w:rsid w:val="002A5687"/>
    <w:pPr>
      <w:widowControl w:val="0"/>
      <w:adjustRightInd w:val="0"/>
      <w:spacing w:line="360" w:lineRule="atLeast"/>
    </w:pPr>
    <w:rPr>
      <w:rFonts w:ascii="Times New Roman" w:eastAsia="Times New Roman" w:hAnsi="Times New Roman" w:cs="Times New Roman"/>
      <w:b/>
      <w:bCs/>
      <w:sz w:val="28"/>
      <w:szCs w:val="24"/>
    </w:rPr>
  </w:style>
  <w:style w:type="character" w:customStyle="1" w:styleId="SubtitleChar">
    <w:name w:val="Subtitle Char"/>
    <w:basedOn w:val="DefaultParagraphFont"/>
    <w:link w:val="Subtitle"/>
    <w:rsid w:val="002A5687"/>
    <w:rPr>
      <w:rFonts w:ascii="Times New Roman" w:eastAsia="Times New Roman" w:hAnsi="Times New Roman" w:cs="Times New Roman"/>
      <w:b/>
      <w:bCs/>
      <w:sz w:val="28"/>
      <w:szCs w:val="24"/>
    </w:rPr>
  </w:style>
  <w:style w:type="character" w:customStyle="1" w:styleId="schriftd">
    <w:name w:val="schriftd"/>
    <w:basedOn w:val="DefaultParagraphFont"/>
    <w:rsid w:val="00934E5E"/>
  </w:style>
  <w:style w:type="character" w:customStyle="1" w:styleId="authname">
    <w:name w:val="authname"/>
    <w:basedOn w:val="DefaultParagraphFont"/>
    <w:rsid w:val="00466AFF"/>
  </w:style>
  <w:style w:type="character" w:customStyle="1" w:styleId="hdr-volume">
    <w:name w:val="hdr-volume"/>
    <w:basedOn w:val="DefaultParagraphFont"/>
    <w:rsid w:val="00466AFF"/>
  </w:style>
  <w:style w:type="character" w:styleId="EndnoteReference">
    <w:name w:val="endnote reference"/>
    <w:basedOn w:val="DefaultParagraphFont"/>
    <w:uiPriority w:val="99"/>
    <w:unhideWhenUsed/>
    <w:rsid w:val="00D4772B"/>
    <w:rPr>
      <w:vertAlign w:val="superscript"/>
    </w:rPr>
  </w:style>
  <w:style w:type="table" w:customStyle="1" w:styleId="LightShading2">
    <w:name w:val="Light Shading2"/>
    <w:basedOn w:val="TableNormal"/>
    <w:uiPriority w:val="60"/>
    <w:rsid w:val="00D4772B"/>
    <w:pPr>
      <w:spacing w:line="240" w:lineRule="auto"/>
      <w:jc w:val="left"/>
    </w:pPr>
    <w:rPr>
      <w:rFonts w:eastAsiaTheme="minorHAnsi"/>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0">
    <w:name w:val="Light Shading2"/>
    <w:basedOn w:val="TableNormal"/>
    <w:uiPriority w:val="60"/>
    <w:rsid w:val="00990E1E"/>
    <w:pPr>
      <w:spacing w:line="240" w:lineRule="auto"/>
      <w:jc w:val="left"/>
    </w:pPr>
    <w:rPr>
      <w:rFonts w:eastAsiaTheme="minorHAnsi"/>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List1">
    <w:name w:val="Light List1"/>
    <w:basedOn w:val="TableNormal"/>
    <w:uiPriority w:val="61"/>
    <w:rsid w:val="00E55296"/>
    <w:pPr>
      <w:spacing w:line="240" w:lineRule="auto"/>
      <w:jc w:val="left"/>
    </w:pPr>
    <w:rPr>
      <w:lang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2">
    <w:name w:val="Light List2"/>
    <w:basedOn w:val="TableNormal"/>
    <w:uiPriority w:val="61"/>
    <w:rsid w:val="00E55296"/>
    <w:pPr>
      <w:spacing w:line="240" w:lineRule="auto"/>
      <w:jc w:val="left"/>
    </w:pPr>
    <w:rPr>
      <w:lang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sejournal">
    <w:name w:val="se_journal"/>
    <w:basedOn w:val="DefaultParagraphFont"/>
    <w:rsid w:val="001631F1"/>
  </w:style>
  <w:style w:type="character" w:customStyle="1" w:styleId="A4">
    <w:name w:val="A4"/>
    <w:uiPriority w:val="99"/>
    <w:rsid w:val="00B42F85"/>
    <w:rPr>
      <w:rFonts w:cs="Adobe Garamond Pro"/>
      <w:color w:val="000000"/>
      <w:sz w:val="20"/>
      <w:szCs w:val="20"/>
    </w:rPr>
  </w:style>
  <w:style w:type="character" w:customStyle="1" w:styleId="Heading2Char">
    <w:name w:val="Heading 2 Char"/>
    <w:basedOn w:val="DefaultParagraphFont"/>
    <w:link w:val="Heading2"/>
    <w:rsid w:val="00FD20AB"/>
    <w:rPr>
      <w:rFonts w:ascii="Arial" w:eastAsia="Calibri" w:hAnsi="Arial" w:cs="Arial"/>
      <w:b/>
      <w:bCs/>
      <w:i/>
      <w:iCs/>
      <w:sz w:val="28"/>
      <w:szCs w:val="28"/>
    </w:rPr>
  </w:style>
  <w:style w:type="character" w:customStyle="1" w:styleId="al-vis">
    <w:name w:val="al-vis"/>
    <w:basedOn w:val="DefaultParagraphFont"/>
    <w:rsid w:val="00FD20AB"/>
    <w:rPr>
      <w:rFonts w:cs="Times New Roman"/>
    </w:rPr>
  </w:style>
  <w:style w:type="paragraph" w:customStyle="1" w:styleId="Standard">
    <w:name w:val="Standard"/>
    <w:rsid w:val="00FF284D"/>
    <w:pPr>
      <w:suppressAutoHyphens/>
      <w:autoSpaceDN w:val="0"/>
      <w:spacing w:line="240" w:lineRule="auto"/>
      <w:jc w:val="left"/>
      <w:textAlignment w:val="baseline"/>
    </w:pPr>
    <w:rPr>
      <w:rFonts w:ascii="Times New Roman" w:eastAsia="SimSun" w:hAnsi="Times New Roman" w:cs="Mangal"/>
      <w:kern w:val="3"/>
      <w:sz w:val="24"/>
      <w:szCs w:val="24"/>
      <w:lang w:val="en-IN" w:eastAsia="zh-CN" w:bidi="hi-IN"/>
    </w:rPr>
  </w:style>
  <w:style w:type="table" w:styleId="LightShading-Accent4">
    <w:name w:val="Light Shading Accent 4"/>
    <w:basedOn w:val="TableNormal"/>
    <w:uiPriority w:val="60"/>
    <w:rsid w:val="002F6C90"/>
    <w:pPr>
      <w:spacing w:line="240" w:lineRule="auto"/>
      <w:jc w:val="left"/>
    </w:pPr>
    <w:rPr>
      <w:color w:val="5F497A" w:themeColor="accent4" w:themeShade="BF"/>
      <w:lang w:val="en-IN" w:eastAsia="en-IN"/>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TableGrid1">
    <w:name w:val="Table Grid1"/>
    <w:basedOn w:val="TableNormal"/>
    <w:next w:val="TableGrid"/>
    <w:uiPriority w:val="59"/>
    <w:rsid w:val="0030196B"/>
    <w:pPr>
      <w:spacing w:line="240" w:lineRule="auto"/>
      <w:jc w:val="left"/>
    </w:pPr>
    <w:rPr>
      <w:rFonts w:eastAsia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1">
    <w:name w:val="Pa1"/>
    <w:basedOn w:val="Default"/>
    <w:next w:val="Default"/>
    <w:uiPriority w:val="99"/>
    <w:rsid w:val="006D7CF7"/>
    <w:pPr>
      <w:spacing w:line="241" w:lineRule="atLeast"/>
      <w:jc w:val="left"/>
    </w:pPr>
    <w:rPr>
      <w:rFonts w:ascii="EU-B3" w:eastAsiaTheme="minorEastAsia" w:hAnsi="EU-B3" w:cstheme="minorBidi"/>
      <w:color w:val="auto"/>
    </w:rPr>
  </w:style>
  <w:style w:type="character" w:customStyle="1" w:styleId="A3">
    <w:name w:val="A3"/>
    <w:uiPriority w:val="99"/>
    <w:rsid w:val="00040630"/>
    <w:rPr>
      <w:rFonts w:cs="Kozuka Mincho Pro"/>
      <w:b/>
      <w:bCs/>
      <w:color w:val="000000"/>
      <w:sz w:val="37"/>
      <w:szCs w:val="37"/>
    </w:rPr>
  </w:style>
  <w:style w:type="paragraph" w:customStyle="1" w:styleId="Pa30">
    <w:name w:val="Pa30"/>
    <w:basedOn w:val="Normal"/>
    <w:next w:val="Normal"/>
    <w:uiPriority w:val="99"/>
    <w:rsid w:val="00040630"/>
    <w:pPr>
      <w:autoSpaceDE w:val="0"/>
      <w:autoSpaceDN w:val="0"/>
      <w:adjustRightInd w:val="0"/>
      <w:spacing w:line="161" w:lineRule="atLeast"/>
      <w:jc w:val="left"/>
    </w:pPr>
    <w:rPr>
      <w:rFonts w:ascii="Times New Roman" w:eastAsiaTheme="minorHAnsi" w:hAnsi="Times New Roman" w:cs="Times New Roman"/>
      <w:sz w:val="24"/>
      <w:szCs w:val="24"/>
      <w:lang w:val="en-IN"/>
    </w:rPr>
  </w:style>
  <w:style w:type="paragraph" w:customStyle="1" w:styleId="Pa6">
    <w:name w:val="Pa6"/>
    <w:basedOn w:val="Normal"/>
    <w:next w:val="Normal"/>
    <w:uiPriority w:val="99"/>
    <w:rsid w:val="00040630"/>
    <w:pPr>
      <w:autoSpaceDE w:val="0"/>
      <w:autoSpaceDN w:val="0"/>
      <w:adjustRightInd w:val="0"/>
      <w:spacing w:line="211" w:lineRule="atLeast"/>
      <w:jc w:val="left"/>
    </w:pPr>
    <w:rPr>
      <w:rFonts w:ascii="Times New Roman" w:eastAsiaTheme="minorHAnsi" w:hAnsi="Times New Roman" w:cs="Times New Roman"/>
      <w:sz w:val="24"/>
      <w:szCs w:val="24"/>
      <w:lang w:val="en-IN"/>
    </w:rPr>
  </w:style>
  <w:style w:type="character" w:customStyle="1" w:styleId="A1">
    <w:name w:val="A1"/>
    <w:uiPriority w:val="99"/>
    <w:rsid w:val="00040630"/>
    <w:rPr>
      <w:rFonts w:ascii="Lucida Sans" w:hAnsi="Lucida Sans" w:cs="Lucida Sans"/>
      <w:color w:val="000000"/>
      <w:sz w:val="15"/>
      <w:szCs w:val="15"/>
    </w:rPr>
  </w:style>
  <w:style w:type="numbering" w:customStyle="1" w:styleId="NoList1">
    <w:name w:val="No List1"/>
    <w:next w:val="NoList"/>
    <w:uiPriority w:val="99"/>
    <w:semiHidden/>
    <w:unhideWhenUsed/>
    <w:rsid w:val="00A7593B"/>
  </w:style>
  <w:style w:type="paragraph" w:styleId="BlockText">
    <w:name w:val="Block Text"/>
    <w:basedOn w:val="Normal"/>
    <w:rsid w:val="00A7593B"/>
    <w:pPr>
      <w:spacing w:line="240" w:lineRule="auto"/>
      <w:ind w:left="720" w:right="1260"/>
    </w:pPr>
    <w:rPr>
      <w:rFonts w:ascii="Times New Roman" w:eastAsia="Times New Roman" w:hAnsi="Times New Roman" w:cs="Times New Roman"/>
      <w:sz w:val="24"/>
      <w:szCs w:val="24"/>
    </w:rPr>
  </w:style>
  <w:style w:type="paragraph" w:styleId="PlainText">
    <w:name w:val="Plain Text"/>
    <w:basedOn w:val="Normal"/>
    <w:link w:val="PlainTextChar"/>
    <w:rsid w:val="00A7593B"/>
    <w:pPr>
      <w:spacing w:line="240" w:lineRule="auto"/>
      <w:jc w:val="left"/>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A7593B"/>
    <w:rPr>
      <w:rFonts w:ascii="Courier New" w:eastAsia="Times New Roman" w:hAnsi="Courier New" w:cs="Times New Roman"/>
      <w:sz w:val="20"/>
      <w:szCs w:val="20"/>
    </w:rPr>
  </w:style>
  <w:style w:type="table" w:styleId="LightGrid-Accent3">
    <w:name w:val="Light Grid Accent 3"/>
    <w:basedOn w:val="TableNormal"/>
    <w:uiPriority w:val="62"/>
    <w:rsid w:val="00A7593B"/>
    <w:pPr>
      <w:spacing w:line="240" w:lineRule="auto"/>
      <w:jc w:val="left"/>
    </w:pPr>
    <w:rPr>
      <w:rFonts w:ascii="Calibri" w:eastAsia="Calibri"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List-Accent3">
    <w:name w:val="Light List Accent 3"/>
    <w:basedOn w:val="TableNormal"/>
    <w:uiPriority w:val="61"/>
    <w:rsid w:val="00A7593B"/>
    <w:pPr>
      <w:spacing w:line="240" w:lineRule="auto"/>
      <w:jc w:val="left"/>
    </w:pPr>
    <w:rPr>
      <w:rFonts w:ascii="Calibri" w:eastAsia="Calibri"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Grid-Accent2">
    <w:name w:val="Light Grid Accent 2"/>
    <w:basedOn w:val="TableNormal"/>
    <w:uiPriority w:val="62"/>
    <w:rsid w:val="00A7593B"/>
    <w:pPr>
      <w:spacing w:line="240" w:lineRule="auto"/>
      <w:jc w:val="left"/>
    </w:pPr>
    <w:rPr>
      <w:rFonts w:ascii="Calibri" w:eastAsia="Calibri" w:hAnsi="Calibri"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eGrid2">
    <w:name w:val="Table Grid2"/>
    <w:basedOn w:val="TableNormal"/>
    <w:next w:val="TableGrid"/>
    <w:uiPriority w:val="59"/>
    <w:rsid w:val="00A7593B"/>
    <w:pPr>
      <w:spacing w:line="240" w:lineRule="auto"/>
      <w:jc w:val="left"/>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3">
    <w:name w:val="Light Shading3"/>
    <w:basedOn w:val="TableNormal"/>
    <w:uiPriority w:val="60"/>
    <w:rsid w:val="00BD78B4"/>
    <w:pPr>
      <w:spacing w:line="240" w:lineRule="auto"/>
      <w:jc w:val="left"/>
    </w:pPr>
    <w:rPr>
      <w:rFonts w:ascii="Calibri" w:eastAsia="Calibri" w:hAnsi="Calibri" w:cs="Times New Roman"/>
      <w:color w:val="000000" w:themeColor="text1" w:themeShade="BF"/>
      <w:sz w:val="20"/>
      <w:szCs w:val="20"/>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normaltext">
    <w:name w:val="normaltext"/>
    <w:basedOn w:val="DefaultParagraphFont"/>
    <w:rsid w:val="00EC1C80"/>
  </w:style>
  <w:style w:type="paragraph" w:customStyle="1" w:styleId="Pa4">
    <w:name w:val="Pa4"/>
    <w:basedOn w:val="Normal"/>
    <w:next w:val="Normal"/>
    <w:uiPriority w:val="99"/>
    <w:rsid w:val="00A237CA"/>
    <w:pPr>
      <w:autoSpaceDE w:val="0"/>
      <w:autoSpaceDN w:val="0"/>
      <w:adjustRightInd w:val="0"/>
      <w:spacing w:line="261" w:lineRule="atLeast"/>
      <w:jc w:val="left"/>
    </w:pPr>
    <w:rPr>
      <w:rFonts w:ascii="ITC Stone Sans" w:eastAsia="Calibri" w:hAnsi="ITC Stone Sans" w:cs="Arial"/>
      <w:sz w:val="24"/>
      <w:szCs w:val="24"/>
      <w:lang w:val="en-IN" w:eastAsia="en-IN"/>
    </w:rPr>
  </w:style>
  <w:style w:type="paragraph" w:customStyle="1" w:styleId="Pa14">
    <w:name w:val="Pa14"/>
    <w:basedOn w:val="Default"/>
    <w:next w:val="Default"/>
    <w:uiPriority w:val="99"/>
    <w:rsid w:val="00A237CA"/>
    <w:pPr>
      <w:spacing w:line="221" w:lineRule="atLeast"/>
      <w:jc w:val="left"/>
    </w:pPr>
    <w:rPr>
      <w:rFonts w:ascii="Garamond" w:eastAsia="Calibri" w:hAnsi="Garamond" w:cs="Arial"/>
      <w:color w:val="auto"/>
      <w:lang w:val="en-IN" w:eastAsia="en-IN"/>
    </w:rPr>
  </w:style>
  <w:style w:type="paragraph" w:customStyle="1" w:styleId="Pa18">
    <w:name w:val="Pa18"/>
    <w:basedOn w:val="Default"/>
    <w:next w:val="Default"/>
    <w:uiPriority w:val="99"/>
    <w:rsid w:val="00A237CA"/>
    <w:pPr>
      <w:spacing w:line="161" w:lineRule="atLeast"/>
      <w:jc w:val="left"/>
    </w:pPr>
    <w:rPr>
      <w:rFonts w:ascii="Garamond" w:eastAsia="Calibri" w:hAnsi="Garamond" w:cs="Arial"/>
      <w:color w:val="auto"/>
      <w:lang w:val="en-IN" w:eastAsia="en-IN"/>
    </w:rPr>
  </w:style>
  <w:style w:type="character" w:customStyle="1" w:styleId="ref-journal">
    <w:name w:val="ref-journal"/>
    <w:basedOn w:val="DefaultParagraphFont"/>
    <w:rsid w:val="00904709"/>
  </w:style>
  <w:style w:type="character" w:customStyle="1" w:styleId="ref-vol">
    <w:name w:val="ref-vol"/>
    <w:basedOn w:val="DefaultParagraphFont"/>
    <w:rsid w:val="00904709"/>
  </w:style>
  <w:style w:type="character" w:customStyle="1" w:styleId="element-citation">
    <w:name w:val="element-citation"/>
    <w:basedOn w:val="DefaultParagraphFont"/>
    <w:rsid w:val="009C61DE"/>
  </w:style>
  <w:style w:type="table" w:customStyle="1" w:styleId="LightShading4">
    <w:name w:val="Light Shading4"/>
    <w:basedOn w:val="TableNormal"/>
    <w:uiPriority w:val="60"/>
    <w:rsid w:val="00063423"/>
    <w:pPr>
      <w:spacing w:line="240" w:lineRule="auto"/>
      <w:jc w:val="left"/>
    </w:pPr>
    <w:rPr>
      <w:color w:val="000000" w:themeColor="text1" w:themeShade="BF"/>
      <w:lang w:val="en-MY" w:eastAsia="zh-CN"/>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SubtleEmphasis">
    <w:name w:val="Subtle Emphasis"/>
    <w:basedOn w:val="DefaultParagraphFont"/>
    <w:uiPriority w:val="19"/>
    <w:qFormat/>
    <w:rsid w:val="002A0D28"/>
    <w:rPr>
      <w:i/>
      <w:iCs/>
      <w:color w:val="808080" w:themeColor="text1" w:themeTint="7F"/>
    </w:rPr>
  </w:style>
  <w:style w:type="character" w:customStyle="1" w:styleId="slug-pub-date">
    <w:name w:val="slug-pub-date"/>
    <w:basedOn w:val="DefaultParagraphFont"/>
    <w:rsid w:val="00932A9B"/>
  </w:style>
  <w:style w:type="character" w:customStyle="1" w:styleId="slug-doi-wrapper">
    <w:name w:val="slug-doi-wrapper"/>
    <w:basedOn w:val="DefaultParagraphFont"/>
    <w:rsid w:val="00932A9B"/>
  </w:style>
  <w:style w:type="character" w:customStyle="1" w:styleId="slug-doi">
    <w:name w:val="slug-doi"/>
    <w:basedOn w:val="DefaultParagraphFont"/>
    <w:rsid w:val="00932A9B"/>
  </w:style>
  <w:style w:type="character" w:customStyle="1" w:styleId="cit-pub-date">
    <w:name w:val="cit-pub-date"/>
    <w:basedOn w:val="DefaultParagraphFont"/>
    <w:rsid w:val="00853F6C"/>
  </w:style>
  <w:style w:type="character" w:customStyle="1" w:styleId="cit-source">
    <w:name w:val="cit-source"/>
    <w:basedOn w:val="DefaultParagraphFont"/>
    <w:rsid w:val="00853F6C"/>
  </w:style>
  <w:style w:type="character" w:customStyle="1" w:styleId="cit-fpage">
    <w:name w:val="cit-fpage"/>
    <w:basedOn w:val="DefaultParagraphFont"/>
    <w:rsid w:val="00853F6C"/>
  </w:style>
  <w:style w:type="paragraph" w:customStyle="1" w:styleId="Normal13pt">
    <w:name w:val="Normal + 13pt"/>
    <w:basedOn w:val="Normal"/>
    <w:link w:val="Normal13ptChar"/>
    <w:rsid w:val="00356805"/>
    <w:pPr>
      <w:spacing w:line="240" w:lineRule="auto"/>
      <w:jc w:val="left"/>
    </w:pPr>
    <w:rPr>
      <w:rFonts w:ascii="Times New Roman" w:eastAsia="Times New Roman" w:hAnsi="Times New Roman" w:cs="Times New Roman"/>
      <w:sz w:val="24"/>
      <w:szCs w:val="24"/>
    </w:rPr>
  </w:style>
  <w:style w:type="character" w:customStyle="1" w:styleId="Normal13ptChar">
    <w:name w:val="Normal + 13pt Char"/>
    <w:basedOn w:val="DefaultParagraphFont"/>
    <w:link w:val="Normal13pt"/>
    <w:rsid w:val="00356805"/>
    <w:rPr>
      <w:rFonts w:ascii="Times New Roman" w:eastAsia="Times New Roman" w:hAnsi="Times New Roman" w:cs="Times New Roman"/>
      <w:sz w:val="24"/>
      <w:szCs w:val="24"/>
    </w:rPr>
  </w:style>
  <w:style w:type="character" w:customStyle="1" w:styleId="ti2">
    <w:name w:val="ti2"/>
    <w:basedOn w:val="DefaultParagraphFont"/>
    <w:rsid w:val="00356805"/>
    <w:rPr>
      <w:sz w:val="22"/>
      <w:szCs w:val="22"/>
    </w:rPr>
  </w:style>
  <w:style w:type="table" w:customStyle="1" w:styleId="LightList3">
    <w:name w:val="Light List3"/>
    <w:basedOn w:val="TableNormal"/>
    <w:uiPriority w:val="61"/>
    <w:rsid w:val="00261045"/>
    <w:pPr>
      <w:spacing w:line="240" w:lineRule="auto"/>
      <w:jc w:val="left"/>
    </w:pPr>
    <w:rPr>
      <w:rFonts w:eastAsiaTheme="minorHAns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mw-headline">
    <w:name w:val="mw-headline"/>
    <w:basedOn w:val="DefaultParagraphFont"/>
    <w:rsid w:val="00F36216"/>
  </w:style>
  <w:style w:type="paragraph" w:customStyle="1" w:styleId="CM16">
    <w:name w:val="CM16"/>
    <w:basedOn w:val="Normal"/>
    <w:next w:val="Normal"/>
    <w:uiPriority w:val="99"/>
    <w:rsid w:val="00CE2C9E"/>
    <w:pPr>
      <w:widowControl w:val="0"/>
      <w:autoSpaceDE w:val="0"/>
      <w:autoSpaceDN w:val="0"/>
      <w:adjustRightInd w:val="0"/>
      <w:spacing w:after="130" w:line="240" w:lineRule="auto"/>
      <w:jc w:val="left"/>
    </w:pPr>
    <w:rPr>
      <w:rFonts w:ascii="Times New Roman" w:eastAsia="Times New Roman" w:hAnsi="Times New Roman" w:cs="Mangal"/>
      <w:sz w:val="24"/>
      <w:szCs w:val="24"/>
      <w:lang w:bidi="mr-IN"/>
    </w:rPr>
  </w:style>
  <w:style w:type="paragraph" w:customStyle="1" w:styleId="CM6">
    <w:name w:val="CM6"/>
    <w:basedOn w:val="Normal"/>
    <w:next w:val="Normal"/>
    <w:rsid w:val="00CE2C9E"/>
    <w:pPr>
      <w:widowControl w:val="0"/>
      <w:autoSpaceDE w:val="0"/>
      <w:autoSpaceDN w:val="0"/>
      <w:adjustRightInd w:val="0"/>
      <w:spacing w:line="391" w:lineRule="atLeast"/>
      <w:jc w:val="left"/>
    </w:pPr>
    <w:rPr>
      <w:rFonts w:ascii="Times New Roman" w:eastAsia="Times New Roman" w:hAnsi="Times New Roman" w:cs="Mangal"/>
      <w:sz w:val="24"/>
      <w:szCs w:val="24"/>
      <w:lang w:bidi="mr-IN"/>
    </w:rPr>
  </w:style>
  <w:style w:type="paragraph" w:customStyle="1" w:styleId="CM7">
    <w:name w:val="CM7"/>
    <w:basedOn w:val="Normal"/>
    <w:next w:val="Normal"/>
    <w:rsid w:val="00CE2C9E"/>
    <w:pPr>
      <w:widowControl w:val="0"/>
      <w:autoSpaceDE w:val="0"/>
      <w:autoSpaceDN w:val="0"/>
      <w:adjustRightInd w:val="0"/>
      <w:spacing w:line="391" w:lineRule="atLeast"/>
      <w:jc w:val="left"/>
    </w:pPr>
    <w:rPr>
      <w:rFonts w:ascii="Times New Roman" w:eastAsia="Times New Roman" w:hAnsi="Times New Roman" w:cs="Mangal"/>
      <w:sz w:val="24"/>
      <w:szCs w:val="24"/>
      <w:lang w:bidi="mr-IN"/>
    </w:rPr>
  </w:style>
  <w:style w:type="paragraph" w:customStyle="1" w:styleId="CM17">
    <w:name w:val="CM17"/>
    <w:basedOn w:val="Normal"/>
    <w:next w:val="Normal"/>
    <w:uiPriority w:val="99"/>
    <w:rsid w:val="00CE2C9E"/>
    <w:pPr>
      <w:widowControl w:val="0"/>
      <w:autoSpaceDE w:val="0"/>
      <w:autoSpaceDN w:val="0"/>
      <w:adjustRightInd w:val="0"/>
      <w:spacing w:after="498" w:line="240" w:lineRule="auto"/>
      <w:jc w:val="left"/>
    </w:pPr>
    <w:rPr>
      <w:rFonts w:ascii="Times New Roman" w:eastAsia="Times New Roman" w:hAnsi="Times New Roman" w:cs="Mangal"/>
      <w:sz w:val="24"/>
      <w:szCs w:val="24"/>
      <w:lang w:bidi="mr-IN"/>
    </w:rPr>
  </w:style>
  <w:style w:type="paragraph" w:customStyle="1" w:styleId="CM1">
    <w:name w:val="CM1"/>
    <w:basedOn w:val="Normal"/>
    <w:next w:val="Normal"/>
    <w:rsid w:val="00CE2C9E"/>
    <w:pPr>
      <w:widowControl w:val="0"/>
      <w:autoSpaceDE w:val="0"/>
      <w:autoSpaceDN w:val="0"/>
      <w:adjustRightInd w:val="0"/>
      <w:spacing w:line="240" w:lineRule="auto"/>
      <w:jc w:val="left"/>
    </w:pPr>
    <w:rPr>
      <w:rFonts w:ascii="Times New Roman" w:eastAsia="Times New Roman" w:hAnsi="Times New Roman" w:cs="Mangal"/>
      <w:sz w:val="24"/>
      <w:szCs w:val="24"/>
      <w:lang w:bidi="mr-IN"/>
    </w:rPr>
  </w:style>
  <w:style w:type="paragraph" w:customStyle="1" w:styleId="CM5">
    <w:name w:val="CM5"/>
    <w:basedOn w:val="Normal"/>
    <w:next w:val="Normal"/>
    <w:uiPriority w:val="99"/>
    <w:rsid w:val="00CE2C9E"/>
    <w:pPr>
      <w:widowControl w:val="0"/>
      <w:autoSpaceDE w:val="0"/>
      <w:autoSpaceDN w:val="0"/>
      <w:adjustRightInd w:val="0"/>
      <w:spacing w:line="240" w:lineRule="auto"/>
      <w:jc w:val="left"/>
    </w:pPr>
    <w:rPr>
      <w:rFonts w:ascii="Times New Roman" w:eastAsia="Times New Roman" w:hAnsi="Times New Roman" w:cs="Mangal"/>
      <w:sz w:val="24"/>
      <w:szCs w:val="24"/>
      <w:lang w:bidi="mr-IN"/>
    </w:rPr>
  </w:style>
  <w:style w:type="paragraph" w:customStyle="1" w:styleId="CM18">
    <w:name w:val="CM18"/>
    <w:basedOn w:val="Normal"/>
    <w:next w:val="Normal"/>
    <w:uiPriority w:val="99"/>
    <w:rsid w:val="00CE2C9E"/>
    <w:pPr>
      <w:widowControl w:val="0"/>
      <w:autoSpaceDE w:val="0"/>
      <w:autoSpaceDN w:val="0"/>
      <w:adjustRightInd w:val="0"/>
      <w:spacing w:after="383" w:line="240" w:lineRule="auto"/>
      <w:jc w:val="left"/>
    </w:pPr>
    <w:rPr>
      <w:rFonts w:ascii="Times New Roman" w:eastAsia="Times New Roman" w:hAnsi="Times New Roman" w:cs="Mangal"/>
      <w:sz w:val="24"/>
      <w:szCs w:val="24"/>
      <w:lang w:bidi="mr-IN"/>
    </w:rPr>
  </w:style>
  <w:style w:type="paragraph" w:customStyle="1" w:styleId="CM19">
    <w:name w:val="CM19"/>
    <w:basedOn w:val="Normal"/>
    <w:next w:val="Normal"/>
    <w:uiPriority w:val="99"/>
    <w:rsid w:val="00CE2C9E"/>
    <w:pPr>
      <w:widowControl w:val="0"/>
      <w:autoSpaceDE w:val="0"/>
      <w:autoSpaceDN w:val="0"/>
      <w:adjustRightInd w:val="0"/>
      <w:spacing w:after="570" w:line="240" w:lineRule="auto"/>
      <w:jc w:val="left"/>
    </w:pPr>
    <w:rPr>
      <w:rFonts w:ascii="Times New Roman" w:eastAsia="Times New Roman" w:hAnsi="Times New Roman" w:cs="Mangal"/>
      <w:sz w:val="24"/>
      <w:szCs w:val="24"/>
      <w:lang w:bidi="mr-IN"/>
    </w:rPr>
  </w:style>
  <w:style w:type="paragraph" w:customStyle="1" w:styleId="CM9">
    <w:name w:val="CM9"/>
    <w:basedOn w:val="Default"/>
    <w:next w:val="Default"/>
    <w:rsid w:val="00CE2C9E"/>
    <w:pPr>
      <w:widowControl w:val="0"/>
      <w:spacing w:line="391" w:lineRule="atLeast"/>
      <w:jc w:val="left"/>
    </w:pPr>
    <w:rPr>
      <w:rFonts w:eastAsia="Times New Roman" w:cs="Mangal"/>
      <w:color w:val="auto"/>
      <w:lang w:bidi="mr-IN"/>
    </w:rPr>
  </w:style>
  <w:style w:type="paragraph" w:customStyle="1" w:styleId="CM2">
    <w:name w:val="CM2"/>
    <w:basedOn w:val="Default"/>
    <w:next w:val="Default"/>
    <w:rsid w:val="00CE2C9E"/>
    <w:pPr>
      <w:widowControl w:val="0"/>
      <w:spacing w:line="391" w:lineRule="atLeast"/>
      <w:jc w:val="left"/>
    </w:pPr>
    <w:rPr>
      <w:rFonts w:eastAsia="Times New Roman" w:cs="Mangal"/>
      <w:color w:val="auto"/>
      <w:lang w:bidi="mr-IN"/>
    </w:rPr>
  </w:style>
  <w:style w:type="paragraph" w:customStyle="1" w:styleId="CM20">
    <w:name w:val="CM20"/>
    <w:basedOn w:val="Default"/>
    <w:next w:val="Default"/>
    <w:uiPriority w:val="99"/>
    <w:rsid w:val="00CE2C9E"/>
    <w:pPr>
      <w:widowControl w:val="0"/>
      <w:spacing w:after="960"/>
      <w:jc w:val="left"/>
    </w:pPr>
    <w:rPr>
      <w:rFonts w:eastAsia="Times New Roman" w:cs="Mangal"/>
      <w:color w:val="auto"/>
      <w:lang w:bidi="mr-IN"/>
    </w:rPr>
  </w:style>
  <w:style w:type="paragraph" w:customStyle="1" w:styleId="CM8">
    <w:name w:val="CM8"/>
    <w:basedOn w:val="Default"/>
    <w:next w:val="Default"/>
    <w:uiPriority w:val="99"/>
    <w:rsid w:val="00CE2C9E"/>
    <w:pPr>
      <w:widowControl w:val="0"/>
      <w:spacing w:line="391" w:lineRule="atLeast"/>
      <w:jc w:val="left"/>
    </w:pPr>
    <w:rPr>
      <w:rFonts w:eastAsia="Times New Roman" w:cs="Mangal"/>
      <w:color w:val="auto"/>
      <w:lang w:bidi="mr-IN"/>
    </w:rPr>
  </w:style>
  <w:style w:type="paragraph" w:customStyle="1" w:styleId="CM3">
    <w:name w:val="CM3"/>
    <w:basedOn w:val="Default"/>
    <w:next w:val="Default"/>
    <w:uiPriority w:val="99"/>
    <w:rsid w:val="00CE2C9E"/>
    <w:pPr>
      <w:widowControl w:val="0"/>
      <w:spacing w:line="391" w:lineRule="atLeast"/>
      <w:jc w:val="left"/>
    </w:pPr>
    <w:rPr>
      <w:rFonts w:eastAsia="Times New Roman" w:cs="Mangal"/>
      <w:color w:val="auto"/>
      <w:lang w:bidi="mr-IN"/>
    </w:rPr>
  </w:style>
  <w:style w:type="paragraph" w:customStyle="1" w:styleId="CM12">
    <w:name w:val="CM12"/>
    <w:basedOn w:val="Default"/>
    <w:next w:val="Default"/>
    <w:uiPriority w:val="99"/>
    <w:rsid w:val="00CE2C9E"/>
    <w:pPr>
      <w:widowControl w:val="0"/>
      <w:spacing w:line="391" w:lineRule="atLeast"/>
      <w:jc w:val="left"/>
    </w:pPr>
    <w:rPr>
      <w:rFonts w:eastAsia="Times New Roman" w:cs="Mangal"/>
      <w:color w:val="auto"/>
      <w:lang w:bidi="mr-IN"/>
    </w:rPr>
  </w:style>
  <w:style w:type="paragraph" w:customStyle="1" w:styleId="CM22">
    <w:name w:val="CM22"/>
    <w:basedOn w:val="Default"/>
    <w:next w:val="Default"/>
    <w:uiPriority w:val="99"/>
    <w:rsid w:val="00CE2C9E"/>
    <w:pPr>
      <w:widowControl w:val="0"/>
      <w:spacing w:after="1280"/>
      <w:jc w:val="left"/>
    </w:pPr>
    <w:rPr>
      <w:rFonts w:eastAsia="Times New Roman" w:cs="Mangal"/>
      <w:color w:val="auto"/>
      <w:lang w:bidi="mr-IN"/>
    </w:rPr>
  </w:style>
  <w:style w:type="paragraph" w:customStyle="1" w:styleId="CM13">
    <w:name w:val="CM13"/>
    <w:basedOn w:val="Default"/>
    <w:next w:val="Default"/>
    <w:uiPriority w:val="99"/>
    <w:rsid w:val="00CE2C9E"/>
    <w:pPr>
      <w:widowControl w:val="0"/>
      <w:spacing w:line="391" w:lineRule="atLeast"/>
      <w:jc w:val="left"/>
    </w:pPr>
    <w:rPr>
      <w:rFonts w:eastAsia="Times New Roman" w:cs="Mangal"/>
      <w:color w:val="auto"/>
      <w:lang w:bidi="mr-IN"/>
    </w:rPr>
  </w:style>
  <w:style w:type="paragraph" w:customStyle="1" w:styleId="CM10">
    <w:name w:val="CM10"/>
    <w:basedOn w:val="Default"/>
    <w:next w:val="Default"/>
    <w:rsid w:val="00CE2C9E"/>
    <w:pPr>
      <w:widowControl w:val="0"/>
      <w:spacing w:after="225"/>
      <w:jc w:val="left"/>
    </w:pPr>
    <w:rPr>
      <w:rFonts w:eastAsia="Times New Roman" w:cs="Mangal"/>
      <w:color w:val="auto"/>
      <w:lang w:bidi="mr-IN"/>
    </w:rPr>
  </w:style>
  <w:style w:type="table" w:styleId="TableElegant">
    <w:name w:val="Table Elegant"/>
    <w:basedOn w:val="TableNormal"/>
    <w:uiPriority w:val="99"/>
    <w:rsid w:val="00CE2C9E"/>
    <w:pPr>
      <w:spacing w:line="240" w:lineRule="auto"/>
      <w:jc w:val="left"/>
    </w:pPr>
    <w:rPr>
      <w:rFonts w:ascii="Times New Roman" w:eastAsia="Times New Roman" w:hAnsi="Times New Roman" w:cs="Times New Roman"/>
      <w:sz w:val="20"/>
      <w:szCs w:val="20"/>
      <w:lang w:bidi="mr-I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tcPr>
    </w:tblStylePr>
  </w:style>
  <w:style w:type="paragraph" w:customStyle="1" w:styleId="CM11">
    <w:name w:val="CM11"/>
    <w:basedOn w:val="Default"/>
    <w:next w:val="Default"/>
    <w:uiPriority w:val="99"/>
    <w:rsid w:val="00CE2C9E"/>
    <w:pPr>
      <w:widowControl w:val="0"/>
      <w:spacing w:after="505"/>
      <w:jc w:val="left"/>
    </w:pPr>
    <w:rPr>
      <w:rFonts w:eastAsia="Times New Roman" w:cs="Mangal"/>
      <w:color w:val="auto"/>
      <w:lang w:bidi="mr-IN"/>
    </w:rPr>
  </w:style>
  <w:style w:type="paragraph" w:customStyle="1" w:styleId="CM15">
    <w:name w:val="CM15"/>
    <w:basedOn w:val="Default"/>
    <w:next w:val="Default"/>
    <w:uiPriority w:val="99"/>
    <w:rsid w:val="00CE2C9E"/>
    <w:pPr>
      <w:widowControl w:val="0"/>
      <w:spacing w:after="500"/>
      <w:jc w:val="left"/>
    </w:pPr>
    <w:rPr>
      <w:rFonts w:eastAsia="Times New Roman" w:cs="Mangal"/>
      <w:color w:val="auto"/>
      <w:lang w:bidi="mr-IN"/>
    </w:rPr>
  </w:style>
  <w:style w:type="paragraph" w:customStyle="1" w:styleId="CM4">
    <w:name w:val="CM4"/>
    <w:basedOn w:val="Default"/>
    <w:next w:val="Default"/>
    <w:rsid w:val="00CE2C9E"/>
    <w:pPr>
      <w:widowControl w:val="0"/>
      <w:spacing w:line="391" w:lineRule="atLeast"/>
      <w:jc w:val="left"/>
    </w:pPr>
    <w:rPr>
      <w:rFonts w:eastAsia="Times New Roman" w:cs="Mangal"/>
      <w:color w:val="auto"/>
      <w:lang w:bidi="mr-IN"/>
    </w:rPr>
  </w:style>
  <w:style w:type="paragraph" w:customStyle="1" w:styleId="CM14">
    <w:name w:val="CM14"/>
    <w:basedOn w:val="Default"/>
    <w:next w:val="Default"/>
    <w:uiPriority w:val="99"/>
    <w:rsid w:val="00CE2C9E"/>
    <w:pPr>
      <w:widowControl w:val="0"/>
      <w:spacing w:after="3670"/>
      <w:jc w:val="left"/>
    </w:pPr>
    <w:rPr>
      <w:rFonts w:eastAsia="Times New Roman" w:cs="Mangal"/>
      <w:color w:val="auto"/>
      <w:lang w:bidi="mr-IN"/>
    </w:rPr>
  </w:style>
  <w:style w:type="character" w:customStyle="1" w:styleId="15">
    <w:name w:val="15"/>
    <w:basedOn w:val="DefaultParagraphFont"/>
    <w:rsid w:val="004761D3"/>
    <w:rPr>
      <w:rFonts w:ascii="Calibri" w:hAnsi="Calibri" w:cs="Calibri" w:hint="default"/>
      <w:color w:val="0563C1"/>
      <w:u w:val="single"/>
    </w:rPr>
  </w:style>
  <w:style w:type="table" w:styleId="PlainTable2">
    <w:name w:val="Plain Table 2"/>
    <w:basedOn w:val="TableNormal"/>
    <w:uiPriority w:val="42"/>
    <w:rsid w:val="000620B1"/>
    <w:pPr>
      <w:spacing w:line="240" w:lineRule="auto"/>
      <w:jc w:val="left"/>
    </w:pPr>
    <w:rPr>
      <w:rFonts w:eastAsiaTheme="minorHAnsi"/>
      <w:kern w:val="2"/>
      <w:lang w:val="en-IN"/>
      <w14:ligatures w14:val="standardContextu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UnresolvedMention">
    <w:name w:val="Unresolved Mention"/>
    <w:basedOn w:val="DefaultParagraphFont"/>
    <w:uiPriority w:val="99"/>
    <w:semiHidden/>
    <w:unhideWhenUsed/>
    <w:rsid w:val="008E43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3781488">
      <w:bodyDiv w:val="1"/>
      <w:marLeft w:val="0"/>
      <w:marRight w:val="0"/>
      <w:marTop w:val="0"/>
      <w:marBottom w:val="0"/>
      <w:divBdr>
        <w:top w:val="none" w:sz="0" w:space="0" w:color="auto"/>
        <w:left w:val="none" w:sz="0" w:space="0" w:color="auto"/>
        <w:bottom w:val="none" w:sz="0" w:space="0" w:color="auto"/>
        <w:right w:val="none" w:sz="0" w:space="0" w:color="auto"/>
      </w:divBdr>
    </w:div>
    <w:div w:id="1469475443">
      <w:bodyDiv w:val="1"/>
      <w:marLeft w:val="0"/>
      <w:marRight w:val="0"/>
      <w:marTop w:val="0"/>
      <w:marBottom w:val="0"/>
      <w:divBdr>
        <w:top w:val="none" w:sz="0" w:space="0" w:color="auto"/>
        <w:left w:val="none" w:sz="0" w:space="0" w:color="auto"/>
        <w:bottom w:val="none" w:sz="0" w:space="0" w:color="auto"/>
        <w:right w:val="none" w:sz="0" w:space="0" w:color="auto"/>
      </w:divBdr>
    </w:div>
    <w:div w:id="2054424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fda.gov/about-fda" TargetMode="External"/><Relationship Id="rId26" Type="http://schemas.openxmlformats.org/officeDocument/2006/relationships/hyperlink" Target="https://www.pacificbridgemedical.com" TargetMode="External"/><Relationship Id="rId39" Type="http://schemas.openxmlformats.org/officeDocument/2006/relationships/hyperlink" Target="mailto:editor@ajptr.com" TargetMode="External"/><Relationship Id="rId21" Type="http://schemas.openxmlformats.org/officeDocument/2006/relationships/hyperlink" Target="https://cdsco.nic.in/writereaddata/CDSCO_GuidanceForIndustry.pdf" TargetMode="External"/><Relationship Id="rId34" Type="http://schemas.openxmlformats.org/officeDocument/2006/relationships/image" Target="media/image8.png"/><Relationship Id="rId42" Type="http://schemas.openxmlformats.org/officeDocument/2006/relationships/hyperlink" Target="mailto:editor@ajptr.com" TargetMode="External"/><Relationship Id="rId47"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www.appliedclinicaltrialsonline.com/regulatory-approval-india-updated-review" TargetMode="External"/><Relationship Id="rId29" Type="http://schemas.openxmlformats.org/officeDocument/2006/relationships/hyperlink" Target="https://www.ijprajourna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www.fda.gov/cder/regulatory/applications/ind_page_1.htm" TargetMode="External"/><Relationship Id="rId32" Type="http://schemas.openxmlformats.org/officeDocument/2006/relationships/hyperlink" Target="https://www.canada.ca/en/health-canada/services/drugs-health-products/drug-products/notice-compliance.html" TargetMode="External"/><Relationship Id="rId37" Type="http://schemas.openxmlformats.org/officeDocument/2006/relationships/hyperlink" Target="mailto:editor@ajptr.com" TargetMode="External"/><Relationship Id="rId40" Type="http://schemas.openxmlformats.org/officeDocument/2006/relationships/hyperlink" Target="mailto:editor@ajptr.com" TargetMode="External"/><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www.fda.gov/drugs/types-applications/investigational-new-drug-ind-application" TargetMode="External"/><Relationship Id="rId28" Type="http://schemas.openxmlformats.org/officeDocument/2006/relationships/hyperlink" Target="https://www.researchgate.net/publication/244884791" TargetMode="External"/><Relationship Id="rId36" Type="http://schemas.openxmlformats.org/officeDocument/2006/relationships/hyperlink" Target="mailto:editor@ajptr.com" TargetMode="External"/><Relationship Id="rId10" Type="http://schemas.openxmlformats.org/officeDocument/2006/relationships/image" Target="media/image2.png"/><Relationship Id="rId19" Type="http://schemas.openxmlformats.org/officeDocument/2006/relationships/hyperlink" Target="https://am.asco.org/daily-news/drug-approval-process-india" TargetMode="External"/><Relationship Id="rId31" Type="http://schemas.openxmlformats.org/officeDocument/2006/relationships/hyperlink" Target="https://www.canada.ca/en/health-canada/services/drugs-health-products/drug-products/applications-submissions.html" TargetMode="External"/><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pawarpranali469@gmail.com" TargetMode="External"/><Relationship Id="rId14" Type="http://schemas.openxmlformats.org/officeDocument/2006/relationships/image" Target="media/image6.png"/><Relationship Id="rId22" Type="http://schemas.openxmlformats.org/officeDocument/2006/relationships/hyperlink" Target="https://www.fda.gov/drugs/investigational-new-drug-ind-application/ind-applications-clinical-treatment-contents-and-format" TargetMode="External"/><Relationship Id="rId27" Type="http://schemas.openxmlformats.org/officeDocument/2006/relationships/hyperlink" Target="https://timesofindia.indiatimes.com" TargetMode="External"/><Relationship Id="rId30" Type="http://schemas.openxmlformats.org/officeDocument/2006/relationships/hyperlink" Target="http://www.canada.ca" TargetMode="External"/><Relationship Id="rId35" Type="http://schemas.openxmlformats.org/officeDocument/2006/relationships/hyperlink" Target="mailto:editor@ajptr.com" TargetMode="External"/><Relationship Id="rId43" Type="http://schemas.openxmlformats.org/officeDocument/2006/relationships/header" Target="header1.xml"/><Relationship Id="rId8" Type="http://schemas.openxmlformats.org/officeDocument/2006/relationships/hyperlink" Target="mailto:ijazft@hotmail.com"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cdsco.nic.in/CTD_Guidance%20Final.pdf" TargetMode="External"/><Relationship Id="rId25" Type="http://schemas.openxmlformats.org/officeDocument/2006/relationships/hyperlink" Target="https://www.fda.gov/about-fda" TargetMode="External"/><Relationship Id="rId33" Type="http://schemas.openxmlformats.org/officeDocument/2006/relationships/hyperlink" Target="https://www.who.int/medicines/areas/quality_safety/regulation_legislation" TargetMode="External"/><Relationship Id="rId38" Type="http://schemas.openxmlformats.org/officeDocument/2006/relationships/hyperlink" Target="mailto:editor@ajptr.com" TargetMode="External"/><Relationship Id="rId46" Type="http://schemas.openxmlformats.org/officeDocument/2006/relationships/fontTable" Target="fontTable.xml"/><Relationship Id="rId20" Type="http://schemas.openxmlformats.org/officeDocument/2006/relationships/hyperlink" Target="https://www.pharmatutor.org/articles/new-drug-approval-procedure-india" TargetMode="External"/><Relationship Id="rId41" Type="http://schemas.openxmlformats.org/officeDocument/2006/relationships/hyperlink" Target="mailto:editor@ajptr.com"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ajph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Pages>
  <Words>4337</Words>
  <Characters>24721</Characters>
  <Application>Microsoft Office Word</Application>
  <DocSecurity>0</DocSecurity>
  <Lines>206</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Admin</cp:lastModifiedBy>
  <cp:revision>17</cp:revision>
  <dcterms:created xsi:type="dcterms:W3CDTF">2025-08-20T11:23:00Z</dcterms:created>
  <dcterms:modified xsi:type="dcterms:W3CDTF">2026-02-21T08:41:00Z</dcterms:modified>
</cp:coreProperties>
</file>